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sz w:val="32"/>
          <w:szCs w:val="32"/>
        </w:rPr>
      </w:pPr>
      <w:bookmarkStart w:id="0" w:name="密级"/>
      <w:bookmarkEnd w:id="0"/>
    </w:p>
    <w:p>
      <w:pPr>
        <w:jc w:val="left"/>
        <w:rPr>
          <w:rFonts w:eastAsia="黑体"/>
          <w:color w:val="000000"/>
          <w:sz w:val="32"/>
          <w:szCs w:val="32"/>
        </w:rPr>
      </w:pPr>
      <w:bookmarkStart w:id="1" w:name="缓急"/>
      <w:bookmarkEnd w:id="1"/>
    </w:p>
    <w:p>
      <w:pPr>
        <w:jc w:val="center"/>
        <w:rPr>
          <w:color w:val="000000"/>
          <w:sz w:val="52"/>
          <w:szCs w:val="52"/>
        </w:rPr>
      </w:pPr>
      <w:r>
        <w:rPr>
          <w:color w:val="000000"/>
          <w:sz w:val="52"/>
          <w:szCs w:val="52"/>
        </w:rPr>
        <w:pict>
          <v:shape id="_x0000_i1025" o:spt="136" type="#_x0000_t136" style="height:51pt;width:414.2pt;" fillcolor="#FF0000" filled="t" stroked="t" coordsize="21600,21600">
            <v:path/>
            <v:fill on="t" focussize="0,0"/>
            <v:stroke color="#FF0000"/>
            <v:imagedata o:title=""/>
            <o:lock v:ext="edit"/>
            <v:textpath on="t" fitshape="t" fitpath="t" trim="t" xscale="f" string="江 西 省 科 学 技 术 厅" style="font-family:宋体;font-size:36pt;v-rotate-letters:f;v-same-letter-heights:f;v-text-align:center;"/>
            <w10:wrap type="none"/>
            <w10:anchorlock/>
          </v:shape>
        </w:pict>
      </w:r>
    </w:p>
    <w:p>
      <w:pPr>
        <w:spacing w:line="580" w:lineRule="exact"/>
        <w:jc w:val="center"/>
        <w:rPr>
          <w:color w:val="000000"/>
          <w:sz w:val="32"/>
          <w:szCs w:val="32"/>
        </w:rPr>
      </w:pPr>
    </w:p>
    <w:p>
      <w:pPr>
        <w:spacing w:line="580" w:lineRule="exact"/>
        <w:jc w:val="center"/>
        <w:rPr>
          <w:color w:val="000000"/>
          <w:sz w:val="32"/>
          <w:szCs w:val="32"/>
        </w:rPr>
      </w:pPr>
    </w:p>
    <w:p>
      <w:pPr>
        <w:spacing w:line="580" w:lineRule="exact"/>
        <w:jc w:val="center"/>
        <w:rPr>
          <w:rFonts w:eastAsia="仿宋_GB2312"/>
          <w:color w:val="000000"/>
          <w:sz w:val="32"/>
          <w:szCs w:val="32"/>
        </w:rPr>
      </w:pPr>
      <w:r>
        <w:rPr>
          <w:rFonts w:eastAsia="仿宋_GB2312"/>
          <w:color w:val="000000"/>
          <w:sz w:val="32"/>
          <w:szCs w:val="32"/>
        </w:rPr>
        <w:t>赣科</w:t>
      </w:r>
      <w:bookmarkStart w:id="2" w:name="发文字号"/>
      <w:r>
        <w:rPr>
          <w:rFonts w:eastAsia="仿宋_GB2312"/>
          <w:color w:val="000000"/>
          <w:sz w:val="32"/>
          <w:szCs w:val="32"/>
        </w:rPr>
        <w:t>发计字〔2019〕147</w:t>
      </w:r>
      <w:bookmarkEnd w:id="2"/>
      <w:r>
        <w:rPr>
          <w:rFonts w:eastAsia="仿宋_GB2312"/>
          <w:color w:val="000000"/>
          <w:sz w:val="32"/>
          <w:szCs w:val="32"/>
        </w:rPr>
        <w:t>号</w:t>
      </w:r>
    </w:p>
    <w:p>
      <w:pPr>
        <w:spacing w:line="580" w:lineRule="exact"/>
        <w:jc w:val="center"/>
        <w:rPr>
          <w:color w:val="000000"/>
          <w:sz w:val="32"/>
          <w:szCs w:val="32"/>
        </w:rPr>
      </w:pPr>
      <w:r>
        <w:rPr>
          <w:color w:val="000000"/>
          <w:position w:val="24"/>
          <w:sz w:val="72"/>
          <w:szCs w:val="72"/>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35560</wp:posOffset>
                </wp:positionV>
                <wp:extent cx="5343525" cy="0"/>
                <wp:effectExtent l="0" t="13970" r="9525" b="24130"/>
                <wp:wrapNone/>
                <wp:docPr id="2" name="直接箭头连接符 2"/>
                <wp:cNvGraphicFramePr/>
                <a:graphic xmlns:a="http://schemas.openxmlformats.org/drawingml/2006/main">
                  <a:graphicData uri="http://schemas.microsoft.com/office/word/2010/wordprocessingShape">
                    <wps:wsp>
                      <wps:cNvCnPr/>
                      <wps:spPr>
                        <a:xfrm>
                          <a:off x="0" y="0"/>
                          <a:ext cx="534352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8pt;margin-top:2.8pt;height:0pt;width:420.75pt;z-index:251658240;mso-width-relative:page;mso-height-relative:page;" o:connectortype="straight" filled="f" stroked="t" coordsize="21600,21600" o:gfxdata="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EY1S0gAAAAYBAAAP&#10;AAAAAAAAAAEAIAAAACIAAABkcnMvZG93bnJldi54bWxQSwECFAAUAAAACACHTuJArHhSDeUBAACf&#10;AwAADgAAAAAAAAABACAAAAAhAQAAZHJzL2Uyb0RvYy54bWxQSwUGAAAAAAYABgBZAQAAeAUAAAAA&#10;">
                <v:path arrowok="t"/>
                <v:fill on="f" focussize="0,0"/>
                <v:stroke weight="2.25pt" color="#FF0000"/>
                <v:imagedata o:title=""/>
                <o:lock v:ext="edit"/>
              </v:shape>
            </w:pict>
          </mc:Fallback>
        </mc:AlternateContent>
      </w:r>
    </w:p>
    <w:p>
      <w:pPr>
        <w:pStyle w:val="3"/>
        <w:shd w:val="clear" w:color="auto" w:fill="FFFFFF"/>
        <w:spacing w:beforeAutospacing="0" w:afterAutospacing="0" w:line="500" w:lineRule="exact"/>
        <w:rPr>
          <w:rFonts w:hint="default" w:ascii="Times New Roman" w:hAnsi="Times New Roman"/>
          <w:b/>
          <w:color w:val="000000"/>
          <w:sz w:val="44"/>
          <w:szCs w:val="44"/>
          <w:shd w:val="clear" w:color="auto" w:fill="FFFFFF"/>
        </w:rPr>
      </w:pPr>
    </w:p>
    <w:p>
      <w:pPr>
        <w:pStyle w:val="3"/>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r>
        <w:rPr>
          <w:rFonts w:hint="default" w:ascii="Times New Roman" w:hAnsi="Times New Roman"/>
          <w:b/>
          <w:color w:val="000000"/>
          <w:sz w:val="44"/>
          <w:szCs w:val="44"/>
          <w:shd w:val="clear" w:color="auto" w:fill="FFFFFF"/>
        </w:rPr>
        <w:t>关于组织申报2020年度江西省第二批</w:t>
      </w:r>
    </w:p>
    <w:p>
      <w:pPr>
        <w:pStyle w:val="3"/>
        <w:shd w:val="clear" w:color="auto" w:fill="FFFFFF"/>
        <w:spacing w:beforeAutospacing="0" w:afterAutospacing="0" w:line="580" w:lineRule="exact"/>
        <w:jc w:val="center"/>
        <w:rPr>
          <w:rFonts w:hint="default" w:ascii="Times New Roman" w:hAnsi="Times New Roman"/>
          <w:b/>
          <w:color w:val="000000"/>
          <w:sz w:val="44"/>
          <w:szCs w:val="44"/>
          <w:shd w:val="clear" w:color="auto" w:fill="FFFFFF"/>
        </w:rPr>
      </w:pPr>
      <w:r>
        <w:rPr>
          <w:rFonts w:hint="default" w:ascii="Times New Roman" w:hAnsi="Times New Roman"/>
          <w:b/>
          <w:color w:val="000000"/>
          <w:sz w:val="44"/>
          <w:szCs w:val="44"/>
          <w:shd w:val="clear" w:color="auto" w:fill="FFFFFF"/>
        </w:rPr>
        <w:t>省级科技计划项目的通知</w:t>
      </w:r>
    </w:p>
    <w:p>
      <w:pPr>
        <w:pStyle w:val="3"/>
        <w:shd w:val="clear" w:color="auto" w:fill="FFFFFF"/>
        <w:spacing w:beforeAutospacing="0" w:afterAutospacing="0" w:line="580" w:lineRule="exact"/>
        <w:jc w:val="both"/>
        <w:rPr>
          <w:rFonts w:hint="default" w:ascii="Times New Roman" w:hAnsi="Times New Roman" w:eastAsia="华文仿宋"/>
          <w:color w:val="000000"/>
          <w:sz w:val="32"/>
          <w:szCs w:val="32"/>
          <w:shd w:val="clear" w:color="auto" w:fill="FFFFFF"/>
        </w:rPr>
      </w:pPr>
    </w:p>
    <w:p>
      <w:pPr>
        <w:pStyle w:val="3"/>
        <w:shd w:val="clear" w:color="auto" w:fill="FFFFFF"/>
        <w:spacing w:beforeAutospacing="0" w:afterAutospacing="0" w:line="580" w:lineRule="exact"/>
        <w:jc w:val="both"/>
        <w:rPr>
          <w:rFonts w:hint="default" w:ascii="Times New Roman" w:hAnsi="Times New Roman" w:eastAsia="仿宋_GB2312"/>
          <w:color w:val="000000"/>
          <w:sz w:val="32"/>
          <w:szCs w:val="32"/>
          <w:shd w:val="clear" w:color="auto" w:fill="FFFFFF"/>
        </w:rPr>
      </w:pPr>
      <w:r>
        <w:rPr>
          <w:rFonts w:hint="default" w:ascii="Times New Roman" w:hAnsi="Times New Roman" w:eastAsia="仿宋_GB2312"/>
          <w:color w:val="000000"/>
          <w:sz w:val="32"/>
          <w:szCs w:val="32"/>
          <w:shd w:val="clear" w:color="auto" w:fill="FFFFFF"/>
        </w:rPr>
        <w:t>各设区市、省直管试点县（市）科技局，省直有关部门，赣江新区管委会创发局，国家级高新区管委会，有关高等院校、科研院所：</w:t>
      </w:r>
    </w:p>
    <w:p>
      <w:pPr>
        <w:pStyle w:val="3"/>
        <w:shd w:val="clear" w:color="auto" w:fill="FFFFFF"/>
        <w:spacing w:beforeAutospacing="0" w:afterAutospacing="0" w:line="580" w:lineRule="exact"/>
        <w:ind w:firstLine="640" w:firstLineChars="200"/>
        <w:jc w:val="both"/>
        <w:rPr>
          <w:rFonts w:hint="default" w:ascii="Times New Roman" w:hAnsi="Times New Roman" w:eastAsia="仿宋_GB2312"/>
          <w:color w:val="000000"/>
          <w:sz w:val="32"/>
          <w:szCs w:val="32"/>
          <w:shd w:val="clear" w:color="auto" w:fill="FFFFFF"/>
        </w:rPr>
      </w:pPr>
      <w:r>
        <w:rPr>
          <w:rFonts w:hint="default" w:ascii="Times New Roman" w:hAnsi="Times New Roman" w:eastAsia="仿宋_GB2312"/>
          <w:color w:val="000000"/>
          <w:sz w:val="32"/>
          <w:szCs w:val="32"/>
          <w:shd w:val="clear" w:color="auto" w:fill="FFFFFF"/>
        </w:rPr>
        <w:t>为贯彻落实习近平总书记在江西视察时的重要讲话精神，实现“在加快革命老区高质量发展上做示范、在推动中部地区崛起上勇争先”的目标定位和“五个推进”的更高要求，遵照省委省政府决策部署，深入实施创新驱动发展战略，紧紧围绕建设创新型省份的目标，紧扣增强创新能力、提升创新成效、优化创新环境三大任务，大力推进“放管服”改革，省科技厅在充分征集创新需求和发布《2020年度江西省第一批省级科技计划项目申报指南》的基础上，编制了《2020年度江西省第二批省级科技计划项目申报指南》（见附件），现印发给你们，请按照申报指南和申报须知的要求，认真组织、推荐项目。现将有关事项通知如下：</w:t>
      </w:r>
    </w:p>
    <w:p>
      <w:pPr>
        <w:pStyle w:val="7"/>
        <w:widowControl/>
        <w:numPr>
          <w:ilvl w:val="0"/>
          <w:numId w:val="0"/>
        </w:numPr>
        <w:adjustRightInd w:val="0"/>
        <w:snapToGrid w:val="0"/>
        <w:spacing w:line="580" w:lineRule="exact"/>
        <w:ind w:left="0" w:firstLine="643" w:firstLineChars="200"/>
        <w:rPr>
          <w:rFonts w:eastAsia="黑体"/>
          <w:b/>
          <w:color w:val="000000"/>
          <w:kern w:val="0"/>
          <w:szCs w:val="32"/>
        </w:rPr>
      </w:pPr>
      <w:r>
        <w:rPr>
          <w:rFonts w:hint="default" w:eastAsia="黑体"/>
          <w:b/>
          <w:snapToGrid w:val="0"/>
          <w:color w:val="000000"/>
          <w:kern w:val="0"/>
          <w:szCs w:val="32"/>
        </w:rPr>
        <w:t>一、</w:t>
      </w:r>
      <w:r>
        <w:rPr>
          <w:rFonts w:eastAsia="黑体"/>
          <w:b/>
          <w:snapToGrid w:val="0"/>
          <w:color w:val="000000"/>
          <w:kern w:val="0"/>
          <w:szCs w:val="32"/>
        </w:rPr>
        <w:t>项目类别</w:t>
      </w:r>
    </w:p>
    <w:p>
      <w:pPr>
        <w:pStyle w:val="7"/>
        <w:widowControl/>
        <w:adjustRightInd w:val="0"/>
        <w:snapToGrid w:val="0"/>
        <w:spacing w:line="580" w:lineRule="exact"/>
        <w:ind w:firstLine="627" w:firstLineChars="196"/>
        <w:outlineLvl w:val="0"/>
        <w:rPr>
          <w:rFonts w:eastAsia="仿宋_GB2312"/>
          <w:snapToGrid w:val="0"/>
          <w:color w:val="000000"/>
          <w:kern w:val="0"/>
          <w:szCs w:val="32"/>
        </w:rPr>
      </w:pPr>
      <w:r>
        <w:rPr>
          <w:rFonts w:eastAsia="仿宋_GB2312"/>
          <w:snapToGrid w:val="0"/>
          <w:color w:val="000000"/>
          <w:kern w:val="0"/>
          <w:szCs w:val="32"/>
        </w:rPr>
        <w:t>本次发布的项目申报指南主要包括以下类别：</w:t>
      </w:r>
    </w:p>
    <w:p>
      <w:pPr>
        <w:spacing w:line="580" w:lineRule="exact"/>
        <w:ind w:firstLine="627" w:firstLineChars="196"/>
        <w:outlineLvl w:val="0"/>
        <w:rPr>
          <w:rFonts w:eastAsia="仿宋_GB2312"/>
          <w:snapToGrid w:val="0"/>
          <w:color w:val="000000"/>
          <w:kern w:val="0"/>
          <w:sz w:val="32"/>
          <w:szCs w:val="32"/>
        </w:rPr>
      </w:pPr>
      <w:r>
        <w:rPr>
          <w:rFonts w:eastAsia="仿宋_GB2312"/>
          <w:color w:val="000000"/>
          <w:sz w:val="32"/>
          <w:szCs w:val="32"/>
        </w:rPr>
        <w:t>（一）</w:t>
      </w:r>
      <w:r>
        <w:rPr>
          <w:rFonts w:eastAsia="仿宋_GB2312"/>
          <w:bCs/>
          <w:color w:val="000000"/>
          <w:sz w:val="32"/>
          <w:szCs w:val="32"/>
        </w:rPr>
        <w:t>基础研</w:t>
      </w:r>
      <w:r>
        <w:rPr>
          <w:rFonts w:eastAsia="仿宋_GB2312"/>
          <w:snapToGrid w:val="0"/>
          <w:color w:val="000000"/>
          <w:kern w:val="0"/>
          <w:sz w:val="32"/>
          <w:szCs w:val="32"/>
        </w:rPr>
        <w:t>究计划中的管理科学项目；</w:t>
      </w:r>
    </w:p>
    <w:p>
      <w:p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（二）重点研发计划中的定向择优类（非常年申报）项目；</w:t>
      </w:r>
    </w:p>
    <w:p>
      <w:pPr>
        <w:numPr>
          <w:ilvl w:val="0"/>
          <w:numId w:val="1"/>
        </w:num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技术创新引导类计划中的国家科技奖后备培育项目和科技合作专项项目；</w:t>
      </w:r>
      <w:bookmarkStart w:id="11" w:name="_GoBack"/>
      <w:bookmarkEnd w:id="11"/>
    </w:p>
    <w:p>
      <w:pPr>
        <w:spacing w:line="580" w:lineRule="exact"/>
        <w:ind w:firstLine="640" w:firstLineChars="200"/>
        <w:outlineLvl w:val="0"/>
        <w:rPr>
          <w:rFonts w:eastAsia="仿宋_GB2312"/>
          <w:snapToGrid w:val="0"/>
          <w:color w:val="000000"/>
          <w:kern w:val="0"/>
          <w:sz w:val="32"/>
          <w:szCs w:val="32"/>
        </w:rPr>
      </w:pPr>
      <w:r>
        <w:rPr>
          <w:rFonts w:eastAsia="仿宋_GB2312"/>
          <w:snapToGrid w:val="0"/>
          <w:color w:val="000000"/>
          <w:kern w:val="0"/>
          <w:sz w:val="32"/>
          <w:szCs w:val="32"/>
        </w:rPr>
        <w:t>（四）基地和人才计划项目</w:t>
      </w:r>
      <w:r>
        <w:rPr>
          <w:rFonts w:eastAsia="仿宋_GB2312"/>
          <w:color w:val="000000"/>
          <w:sz w:val="32"/>
          <w:szCs w:val="32"/>
        </w:rPr>
        <w:t>。</w:t>
      </w:r>
    </w:p>
    <w:p>
      <w:pPr>
        <w:spacing w:line="580" w:lineRule="exact"/>
        <w:ind w:firstLine="627" w:firstLineChars="196"/>
        <w:outlineLvl w:val="0"/>
        <w:rPr>
          <w:rFonts w:eastAsia="仿宋_GB2312"/>
          <w:snapToGrid w:val="0"/>
          <w:color w:val="000000"/>
          <w:kern w:val="0"/>
          <w:sz w:val="32"/>
          <w:szCs w:val="32"/>
        </w:rPr>
      </w:pPr>
      <w:r>
        <w:rPr>
          <w:rFonts w:eastAsia="仿宋_GB2312"/>
          <w:snapToGrid w:val="0"/>
          <w:color w:val="000000"/>
          <w:kern w:val="0"/>
          <w:sz w:val="32"/>
          <w:szCs w:val="32"/>
        </w:rPr>
        <w:t>科技重大专项中的协同创新体项目</w:t>
      </w:r>
      <w:r>
        <w:rPr>
          <w:rFonts w:eastAsia="仿宋_GB2312"/>
          <w:color w:val="000000"/>
          <w:sz w:val="32"/>
          <w:szCs w:val="32"/>
        </w:rPr>
        <w:t>、</w:t>
      </w:r>
      <w:r>
        <w:rPr>
          <w:rFonts w:eastAsia="仿宋_GB2312"/>
          <w:snapToGrid w:val="0"/>
          <w:color w:val="000000"/>
          <w:kern w:val="0"/>
          <w:sz w:val="32"/>
          <w:szCs w:val="32"/>
        </w:rPr>
        <w:t>重点研发计划中的一般项目继续</w:t>
      </w:r>
      <w:r>
        <w:rPr>
          <w:rFonts w:eastAsia="仿宋_GB2312"/>
          <w:color w:val="000000"/>
          <w:sz w:val="32"/>
          <w:szCs w:val="32"/>
        </w:rPr>
        <w:t>试行常年申报，具体要求见《关于组织申报2020年度江西省第一批省级科技计划项目的通知》中相关指南说明</w:t>
      </w:r>
      <w:r>
        <w:rPr>
          <w:rFonts w:eastAsia="仿宋_GB2312"/>
          <w:snapToGrid w:val="0"/>
          <w:color w:val="000000"/>
          <w:kern w:val="0"/>
          <w:sz w:val="32"/>
          <w:szCs w:val="32"/>
        </w:rPr>
        <w:t>。</w:t>
      </w:r>
    </w:p>
    <w:p>
      <w:pPr>
        <w:pStyle w:val="7"/>
        <w:widowControl/>
        <w:adjustRightInd w:val="0"/>
        <w:snapToGrid w:val="0"/>
        <w:spacing w:line="580" w:lineRule="exact"/>
        <w:ind w:firstLine="643" w:firstLineChars="200"/>
        <w:rPr>
          <w:rFonts w:eastAsia="黑体"/>
          <w:b/>
          <w:snapToGrid w:val="0"/>
          <w:color w:val="000000"/>
          <w:kern w:val="0"/>
          <w:sz w:val="32"/>
          <w:szCs w:val="32"/>
        </w:rPr>
      </w:pPr>
      <w:r>
        <w:rPr>
          <w:rFonts w:eastAsia="黑体"/>
          <w:b/>
          <w:snapToGrid w:val="0"/>
          <w:color w:val="000000"/>
          <w:kern w:val="0"/>
          <w:sz w:val="32"/>
          <w:szCs w:val="32"/>
        </w:rPr>
        <w:t>二、实施方式</w:t>
      </w:r>
    </w:p>
    <w:p>
      <w:pPr>
        <w:adjustRightInd w:val="0"/>
        <w:snapToGrid w:val="0"/>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（一）定向择优类。</w:t>
      </w:r>
      <w:r>
        <w:rPr>
          <w:rFonts w:eastAsia="仿宋_GB2312"/>
          <w:bCs/>
          <w:color w:val="000000"/>
          <w:sz w:val="32"/>
          <w:szCs w:val="32"/>
        </w:rPr>
        <w:t>基础研</w:t>
      </w:r>
      <w:r>
        <w:rPr>
          <w:rFonts w:eastAsia="仿宋_GB2312"/>
          <w:snapToGrid w:val="0"/>
          <w:color w:val="000000"/>
          <w:kern w:val="0"/>
          <w:sz w:val="32"/>
          <w:szCs w:val="32"/>
        </w:rPr>
        <w:t>究计划中的管理科学项目、重点研发计划的定向择优类项目、技术创新引导类计划中的国家科技奖后备培育项目和科技合作专项项目通过定向择优方式进行遴选，采取“预申报+正式申报”的方法进行。具体流程：申报单位（人）填写提交《预申请书》——主管单位审核推荐——省科技厅遴选入选单位——网上公示——通知入选单位填写和递交正式的《项目申请书》——以会评答辩的方式择优遴选出承担单位。</w:t>
      </w:r>
    </w:p>
    <w:p>
      <w:pPr>
        <w:adjustRightInd w:val="0"/>
        <w:snapToGrid w:val="0"/>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（二）公开竞争类。</w:t>
      </w:r>
      <w:r>
        <w:rPr>
          <w:rFonts w:eastAsia="仿宋_GB2312"/>
          <w:snapToGrid w:val="0"/>
          <w:color w:val="000000"/>
          <w:kern w:val="0"/>
          <w:sz w:val="32"/>
          <w:szCs w:val="32"/>
        </w:rPr>
        <w:t>基地和人才计划项目通过公开竞争方式进行遴选，采取“外省专家网评+会评答辩”方式进行遴选。</w:t>
      </w:r>
    </w:p>
    <w:p>
      <w:pPr>
        <w:pStyle w:val="7"/>
        <w:widowControl/>
        <w:adjustRightInd w:val="0"/>
        <w:snapToGrid w:val="0"/>
        <w:spacing w:line="580" w:lineRule="exact"/>
        <w:ind w:firstLine="643" w:firstLineChars="200"/>
        <w:rPr>
          <w:rFonts w:eastAsia="黑体"/>
          <w:b/>
          <w:snapToGrid w:val="0"/>
          <w:color w:val="000000"/>
          <w:kern w:val="0"/>
          <w:sz w:val="32"/>
          <w:szCs w:val="32"/>
        </w:rPr>
      </w:pPr>
      <w:r>
        <w:rPr>
          <w:rFonts w:eastAsia="黑体"/>
          <w:b/>
          <w:snapToGrid w:val="0"/>
          <w:color w:val="000000"/>
          <w:kern w:val="0"/>
          <w:sz w:val="32"/>
          <w:szCs w:val="32"/>
        </w:rPr>
        <w:t>三、资助形式</w:t>
      </w:r>
    </w:p>
    <w:p>
      <w:pPr>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（一）全额资助。</w:t>
      </w:r>
      <w:r>
        <w:rPr>
          <w:rFonts w:eastAsia="仿宋_GB2312"/>
          <w:bCs/>
          <w:color w:val="000000"/>
          <w:sz w:val="32"/>
          <w:szCs w:val="32"/>
        </w:rPr>
        <w:t>基础研</w:t>
      </w:r>
      <w:r>
        <w:rPr>
          <w:rFonts w:eastAsia="仿宋_GB2312"/>
          <w:snapToGrid w:val="0"/>
          <w:color w:val="000000"/>
          <w:kern w:val="0"/>
          <w:sz w:val="32"/>
          <w:szCs w:val="32"/>
        </w:rPr>
        <w:t>究计划中的管理科学项目，重点研发计划的定向择优类项目，技术创新引导类计划中的国家科技奖后备培育项目和科技合作专项项目，基地和人才计划项目中的创新平台、省重点实验室、省技术创新中心、</w:t>
      </w:r>
      <w:r>
        <w:rPr>
          <w:rFonts w:eastAsia="仿宋_GB2312"/>
          <w:color w:val="000000"/>
          <w:sz w:val="32"/>
          <w:szCs w:val="32"/>
        </w:rPr>
        <w:t>省临床医学中心、</w:t>
      </w:r>
      <w:r>
        <w:rPr>
          <w:rFonts w:eastAsia="仿宋_GB2312"/>
          <w:snapToGrid w:val="0"/>
          <w:color w:val="000000"/>
          <w:kern w:val="0"/>
          <w:sz w:val="32"/>
          <w:szCs w:val="32"/>
        </w:rPr>
        <w:t>省主要学术学科和技术带头人计划-领军人才项目、50%的省主要学术学科和技术带头人计划-青年人才项目为全额资助项目。</w:t>
      </w:r>
    </w:p>
    <w:p>
      <w:pPr>
        <w:spacing w:line="580" w:lineRule="exact"/>
        <w:ind w:firstLine="643" w:firstLineChars="200"/>
        <w:rPr>
          <w:rFonts w:eastAsia="仿宋_GB2312"/>
          <w:snapToGrid w:val="0"/>
          <w:color w:val="000000"/>
          <w:kern w:val="0"/>
          <w:sz w:val="32"/>
          <w:szCs w:val="32"/>
        </w:rPr>
      </w:pPr>
      <w:r>
        <w:rPr>
          <w:rFonts w:eastAsia="楷体_GB2312"/>
          <w:b/>
          <w:snapToGrid w:val="0"/>
          <w:color w:val="000000"/>
          <w:kern w:val="0"/>
          <w:sz w:val="32"/>
          <w:szCs w:val="32"/>
        </w:rPr>
        <w:t>（二）联合资助。</w:t>
      </w:r>
      <w:r>
        <w:rPr>
          <w:rFonts w:eastAsia="仿宋_GB2312"/>
          <w:snapToGrid w:val="0"/>
          <w:color w:val="000000"/>
          <w:kern w:val="0"/>
          <w:sz w:val="32"/>
          <w:szCs w:val="32"/>
        </w:rPr>
        <w:t>本次指南中，基地与人才计划中50%的省主要学术学科和技术带头人计划-青年人才项目继续实行联合资助，项目支持强度为3</w:t>
      </w:r>
      <w:r>
        <w:rPr>
          <w:rFonts w:eastAsia="仿宋_GB2312"/>
          <w:color w:val="000000"/>
          <w:sz w:val="32"/>
          <w:szCs w:val="32"/>
        </w:rPr>
        <w:t>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w:t>
      </w:r>
      <w:r>
        <w:rPr>
          <w:rFonts w:eastAsia="仿宋_GB2312"/>
          <w:snapToGrid w:val="0"/>
          <w:color w:val="000000"/>
          <w:kern w:val="0"/>
          <w:sz w:val="32"/>
          <w:szCs w:val="32"/>
        </w:rPr>
        <w:t>由</w:t>
      </w:r>
      <w:r>
        <w:rPr>
          <w:rFonts w:hAnsi="Times New Roman" w:eastAsia="仿宋_GB2312"/>
          <w:color w:val="000000"/>
          <w:sz w:val="32"/>
          <w:szCs w:val="32"/>
        </w:rPr>
        <w:t>省财政科技经费安排</w:t>
      </w:r>
      <w:r>
        <w:rPr>
          <w:rFonts w:eastAsia="仿宋_GB2312"/>
          <w:color w:val="000000"/>
          <w:sz w:val="32"/>
          <w:szCs w:val="32"/>
        </w:rPr>
        <w:t>10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项、项目承担单位安排经费</w:t>
      </w:r>
      <w:r>
        <w:rPr>
          <w:rFonts w:eastAsia="仿宋_GB2312"/>
          <w:color w:val="000000"/>
          <w:sz w:val="32"/>
          <w:szCs w:val="32"/>
        </w:rPr>
        <w:t>20</w:t>
      </w:r>
      <w:r>
        <w:rPr>
          <w:rFonts w:hAnsi="Times New Roman" w:eastAsia="仿宋_GB2312"/>
          <w:color w:val="000000"/>
          <w:sz w:val="32"/>
          <w:szCs w:val="32"/>
        </w:rPr>
        <w:t>万元</w:t>
      </w:r>
      <w:r>
        <w:rPr>
          <w:rFonts w:eastAsia="仿宋_GB2312"/>
          <w:color w:val="000000"/>
          <w:sz w:val="32"/>
          <w:szCs w:val="32"/>
        </w:rPr>
        <w:t>/</w:t>
      </w:r>
      <w:r>
        <w:rPr>
          <w:rFonts w:hAnsi="Times New Roman" w:eastAsia="仿宋_GB2312"/>
          <w:color w:val="000000"/>
          <w:sz w:val="32"/>
          <w:szCs w:val="32"/>
        </w:rPr>
        <w:t>项</w:t>
      </w:r>
      <w:r>
        <w:rPr>
          <w:rFonts w:eastAsia="仿宋_GB2312"/>
          <w:snapToGrid w:val="0"/>
          <w:color w:val="000000"/>
          <w:kern w:val="0"/>
          <w:sz w:val="32"/>
          <w:szCs w:val="32"/>
        </w:rPr>
        <w:t>。项目申报人在申报项目时，无需勾选全额资助或联合资助，联合资助的项目将在项目评审后严格按照有关规定进行立项。</w:t>
      </w:r>
    </w:p>
    <w:p>
      <w:pPr>
        <w:pStyle w:val="7"/>
        <w:widowControl/>
        <w:adjustRightInd w:val="0"/>
        <w:snapToGrid w:val="0"/>
        <w:spacing w:line="580" w:lineRule="exact"/>
        <w:ind w:firstLine="643" w:firstLineChars="200"/>
        <w:rPr>
          <w:rFonts w:eastAsia="黑体"/>
          <w:b/>
          <w:snapToGrid w:val="0"/>
          <w:color w:val="000000"/>
          <w:kern w:val="0"/>
          <w:sz w:val="32"/>
          <w:szCs w:val="32"/>
        </w:rPr>
      </w:pPr>
      <w:r>
        <w:rPr>
          <w:rFonts w:eastAsia="黑体"/>
          <w:b/>
          <w:snapToGrid w:val="0"/>
          <w:color w:val="000000"/>
          <w:kern w:val="0"/>
          <w:sz w:val="32"/>
          <w:szCs w:val="32"/>
        </w:rPr>
        <w:t>四、申报受理方式及时间</w:t>
      </w:r>
    </w:p>
    <w:p>
      <w:pPr>
        <w:spacing w:line="580" w:lineRule="exact"/>
        <w:ind w:firstLine="643" w:firstLineChars="200"/>
        <w:rPr>
          <w:rFonts w:eastAsia="仿宋_GB2312"/>
          <w:color w:val="000000"/>
          <w:sz w:val="32"/>
          <w:szCs w:val="32"/>
        </w:rPr>
      </w:pPr>
      <w:r>
        <w:rPr>
          <w:rFonts w:eastAsia="楷体_GB2312"/>
          <w:b/>
          <w:snapToGrid w:val="0"/>
          <w:color w:val="000000"/>
          <w:kern w:val="0"/>
          <w:sz w:val="32"/>
          <w:szCs w:val="32"/>
        </w:rPr>
        <w:t>（一）申报受理方式。</w:t>
      </w:r>
      <w:r>
        <w:rPr>
          <w:rFonts w:eastAsia="仿宋_GB2312"/>
          <w:color w:val="000000"/>
          <w:sz w:val="32"/>
          <w:szCs w:val="32"/>
        </w:rPr>
        <w:t>项目申报全部采取网上申报的方式，登录《江西省科技业务综合管理系统》（以下简称“系统”，网址http://ywgl.jxstc.gov.cn/egrantweb/#）进行申报和审核推荐（具体流程见申报须知），由省科技项目服务中心统一受理。</w:t>
      </w:r>
    </w:p>
    <w:p>
      <w:pPr>
        <w:spacing w:line="580" w:lineRule="exact"/>
        <w:ind w:firstLine="640" w:firstLineChars="200"/>
        <w:rPr>
          <w:rFonts w:eastAsia="仿宋_GB2312"/>
          <w:color w:val="000000"/>
          <w:sz w:val="32"/>
          <w:szCs w:val="32"/>
        </w:rPr>
      </w:pPr>
      <w:r>
        <w:rPr>
          <w:rFonts w:eastAsia="仿宋_GB2312"/>
          <w:snapToGrid w:val="0"/>
          <w:color w:val="000000"/>
          <w:kern w:val="0"/>
          <w:sz w:val="32"/>
          <w:szCs w:val="32"/>
        </w:rPr>
        <w:t>从2020年第二批项目申报起，在系统中统一使用电子印章。</w:t>
      </w:r>
      <w:r>
        <w:rPr>
          <w:rFonts w:eastAsia="仿宋_GB2312"/>
          <w:b/>
          <w:bCs/>
          <w:snapToGrid w:val="0"/>
          <w:color w:val="000000"/>
          <w:kern w:val="0"/>
          <w:sz w:val="32"/>
          <w:szCs w:val="32"/>
        </w:rPr>
        <w:t>项目申报时，不再报送和受理纸质申报书，申报、受理环节通过系统在网上完成。</w:t>
      </w:r>
      <w:r>
        <w:rPr>
          <w:rFonts w:eastAsia="仿宋_GB2312"/>
          <w:color w:val="000000"/>
          <w:sz w:val="32"/>
          <w:szCs w:val="32"/>
        </w:rPr>
        <w:t>申报前，申报单位、主管（推荐）部门，</w:t>
      </w:r>
      <w:r>
        <w:rPr>
          <w:rFonts w:eastAsia="仿宋_GB2312"/>
          <w:snapToGrid w:val="0"/>
          <w:color w:val="000000"/>
          <w:kern w:val="0"/>
          <w:sz w:val="32"/>
          <w:szCs w:val="32"/>
        </w:rPr>
        <w:t>均须按全省统一的要求办理电子印章事项；如申报时，未办理电子印章，可前往全省统一的服</w:t>
      </w:r>
      <w:r>
        <w:rPr>
          <w:rFonts w:eastAsia="仿宋_GB2312"/>
          <w:color w:val="000000"/>
          <w:sz w:val="32"/>
          <w:szCs w:val="32"/>
        </w:rPr>
        <w:t>务网点办理</w:t>
      </w:r>
      <w:r>
        <w:rPr>
          <w:rFonts w:eastAsia="仿宋_GB2312"/>
          <w:snapToGrid w:val="0"/>
          <w:color w:val="000000"/>
          <w:kern w:val="0"/>
          <w:sz w:val="32"/>
          <w:szCs w:val="32"/>
        </w:rPr>
        <w:t>（办理事项及相关要求，已在省科技厅官网和系统中发布，请及时查看、办理）</w:t>
      </w:r>
      <w:r>
        <w:rPr>
          <w:rFonts w:eastAsia="仿宋_GB2312"/>
          <w:color w:val="000000"/>
          <w:sz w:val="32"/>
          <w:szCs w:val="32"/>
        </w:rPr>
        <w:t>。</w:t>
      </w:r>
    </w:p>
    <w:p>
      <w:pPr>
        <w:spacing w:line="580" w:lineRule="exact"/>
        <w:ind w:firstLine="643" w:firstLineChars="200"/>
        <w:rPr>
          <w:rFonts w:eastAsia="仿宋_GB2312"/>
          <w:color w:val="000000"/>
          <w:sz w:val="32"/>
          <w:szCs w:val="32"/>
        </w:rPr>
      </w:pPr>
      <w:r>
        <w:rPr>
          <w:rFonts w:eastAsia="楷体_GB2312"/>
          <w:b/>
          <w:snapToGrid w:val="0"/>
          <w:color w:val="000000"/>
          <w:kern w:val="0"/>
          <w:sz w:val="32"/>
          <w:szCs w:val="32"/>
        </w:rPr>
        <w:t>（二）申报推荐时间。</w:t>
      </w:r>
      <w:r>
        <w:rPr>
          <w:rFonts w:eastAsia="仿宋_GB2312"/>
          <w:color w:val="000000"/>
          <w:sz w:val="32"/>
          <w:szCs w:val="32"/>
        </w:rPr>
        <w:t>2019年12月5日后，申报人可登录系统进行网上填报申报书。申报单位、推荐部门必须在各自截止时间前完成相关工作，逾期未完成网上提交的，系统将自动关闭，不再受理项目，请予以配合。</w:t>
      </w:r>
    </w:p>
    <w:p>
      <w:pPr>
        <w:spacing w:line="580" w:lineRule="exact"/>
        <w:ind w:firstLine="643" w:firstLineChars="200"/>
        <w:jc w:val="left"/>
        <w:rPr>
          <w:rFonts w:eastAsia="仿宋_GB2312"/>
          <w:b/>
          <w:color w:val="000000"/>
          <w:sz w:val="32"/>
          <w:szCs w:val="32"/>
        </w:rPr>
      </w:pPr>
      <w:r>
        <w:rPr>
          <w:rFonts w:eastAsia="仿宋_GB2312"/>
          <w:b/>
          <w:color w:val="000000"/>
          <w:sz w:val="32"/>
          <w:szCs w:val="32"/>
        </w:rPr>
        <w:t>1</w:t>
      </w:r>
      <w:r>
        <w:rPr>
          <w:rFonts w:hint="default" w:eastAsia="仿宋_GB2312"/>
          <w:b/>
          <w:color w:val="000000"/>
          <w:sz w:val="32"/>
          <w:szCs w:val="32"/>
        </w:rPr>
        <w:t>．</w:t>
      </w:r>
      <w:r>
        <w:rPr>
          <w:rFonts w:eastAsia="仿宋_GB2312"/>
          <w:b/>
          <w:color w:val="000000"/>
          <w:sz w:val="32"/>
          <w:szCs w:val="32"/>
        </w:rPr>
        <w:t>定向择优类项目申报推荐时间。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《预申请书》材料：</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网上申报截止时间：2019年12月25日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网上审核推荐截止时间：2019年12月30日</w:t>
      </w:r>
    </w:p>
    <w:p>
      <w:pPr>
        <w:spacing w:line="580" w:lineRule="exact"/>
        <w:ind w:firstLine="640" w:firstLineChars="200"/>
        <w:rPr>
          <w:rFonts w:eastAsia="仿宋_GB2312"/>
          <w:color w:val="000000"/>
          <w:sz w:val="32"/>
          <w:szCs w:val="32"/>
        </w:rPr>
      </w:pPr>
      <w:r>
        <w:rPr>
          <w:rFonts w:eastAsia="仿宋_GB2312"/>
          <w:color w:val="000000"/>
          <w:sz w:val="32"/>
          <w:szCs w:val="32"/>
        </w:rPr>
        <w:t>进入正式申报的项目在公示结束后，可填报《项目申请书》，填报时间另行通知。</w:t>
      </w:r>
    </w:p>
    <w:p>
      <w:pPr>
        <w:spacing w:line="580" w:lineRule="exact"/>
        <w:ind w:firstLine="643" w:firstLineChars="200"/>
        <w:rPr>
          <w:rFonts w:eastAsia="仿宋_GB2312"/>
          <w:b/>
          <w:color w:val="000000"/>
          <w:sz w:val="32"/>
          <w:szCs w:val="32"/>
        </w:rPr>
      </w:pPr>
      <w:r>
        <w:rPr>
          <w:rFonts w:eastAsia="仿宋_GB2312"/>
          <w:b/>
          <w:color w:val="000000"/>
          <w:sz w:val="32"/>
          <w:szCs w:val="32"/>
        </w:rPr>
        <w:t>2</w:t>
      </w:r>
      <w:r>
        <w:rPr>
          <w:rFonts w:hint="default" w:eastAsia="仿宋_GB2312"/>
          <w:b/>
          <w:color w:val="000000"/>
          <w:sz w:val="32"/>
          <w:szCs w:val="32"/>
        </w:rPr>
        <w:t>．</w:t>
      </w:r>
      <w:r>
        <w:rPr>
          <w:rFonts w:eastAsia="仿宋_GB2312"/>
          <w:b/>
          <w:color w:val="000000"/>
          <w:sz w:val="32"/>
          <w:szCs w:val="32"/>
        </w:rPr>
        <w:t>公开竞争类项目申报推荐时间。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w:t>
      </w:r>
      <w:r>
        <w:rPr>
          <w:rFonts w:eastAsia="仿宋_GB2312"/>
          <w:snapToGrid w:val="0"/>
          <w:color w:val="000000"/>
          <w:kern w:val="0"/>
          <w:sz w:val="32"/>
          <w:szCs w:val="32"/>
        </w:rPr>
        <w:t>2020</w:t>
      </w:r>
      <w:r>
        <w:rPr>
          <w:rFonts w:eastAsia="仿宋_GB2312"/>
          <w:color w:val="000000"/>
          <w:sz w:val="32"/>
          <w:szCs w:val="32"/>
        </w:rPr>
        <w:t>年1月17日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w:t>
      </w:r>
      <w:r>
        <w:rPr>
          <w:rFonts w:eastAsia="仿宋_GB2312"/>
          <w:snapToGrid w:val="0"/>
          <w:color w:val="000000"/>
          <w:kern w:val="0"/>
          <w:sz w:val="32"/>
          <w:szCs w:val="32"/>
        </w:rPr>
        <w:t>2020年</w:t>
      </w:r>
      <w:r>
        <w:rPr>
          <w:rFonts w:eastAsia="仿宋_GB2312"/>
          <w:color w:val="000000"/>
          <w:sz w:val="32"/>
          <w:szCs w:val="32"/>
        </w:rPr>
        <w:t>1月21日</w:t>
      </w:r>
    </w:p>
    <w:p>
      <w:pPr>
        <w:spacing w:line="580" w:lineRule="exact"/>
        <w:ind w:firstLine="643" w:firstLineChars="200"/>
        <w:rPr>
          <w:rFonts w:eastAsia="仿宋_GB2312"/>
          <w:b/>
          <w:color w:val="000000"/>
          <w:sz w:val="32"/>
          <w:szCs w:val="32"/>
        </w:rPr>
      </w:pPr>
      <w:r>
        <w:rPr>
          <w:rFonts w:eastAsia="仿宋_GB2312"/>
          <w:b/>
          <w:color w:val="000000"/>
          <w:sz w:val="32"/>
          <w:szCs w:val="32"/>
        </w:rPr>
        <w:t>3</w:t>
      </w:r>
      <w:r>
        <w:rPr>
          <w:rFonts w:hint="default" w:eastAsia="仿宋_GB2312"/>
          <w:b/>
          <w:color w:val="000000"/>
          <w:sz w:val="32"/>
          <w:szCs w:val="32"/>
        </w:rPr>
        <w:t>．</w:t>
      </w:r>
      <w:r>
        <w:rPr>
          <w:rFonts w:eastAsia="仿宋_GB2312"/>
          <w:b/>
          <w:color w:val="000000"/>
          <w:sz w:val="32"/>
          <w:szCs w:val="32"/>
        </w:rPr>
        <w:t>参加第二批评审的常年申报类项目申报推荐时间。</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网络申报开放时间：2019年11月26日</w:t>
      </w:r>
    </w:p>
    <w:p>
      <w:pPr>
        <w:spacing w:line="580" w:lineRule="exact"/>
        <w:ind w:firstLine="640" w:firstLineChars="200"/>
        <w:jc w:val="left"/>
        <w:rPr>
          <w:rFonts w:eastAsia="仿宋_GB2312"/>
          <w:color w:val="000000"/>
          <w:sz w:val="32"/>
          <w:szCs w:val="32"/>
        </w:rPr>
      </w:pPr>
      <w:r>
        <w:rPr>
          <w:rFonts w:eastAsia="仿宋_GB2312"/>
          <w:color w:val="000000"/>
          <w:sz w:val="32"/>
          <w:szCs w:val="32"/>
        </w:rPr>
        <w:t>网上申报截止时间：2020年5月15日</w:t>
      </w:r>
    </w:p>
    <w:p>
      <w:pPr>
        <w:spacing w:line="580" w:lineRule="exact"/>
        <w:ind w:firstLine="640" w:firstLineChars="200"/>
        <w:rPr>
          <w:rFonts w:eastAsia="仿宋_GB2312"/>
          <w:color w:val="000000"/>
          <w:sz w:val="32"/>
          <w:szCs w:val="32"/>
        </w:rPr>
      </w:pPr>
      <w:r>
        <w:rPr>
          <w:rFonts w:eastAsia="仿宋_GB2312"/>
          <w:color w:val="000000"/>
          <w:sz w:val="32"/>
          <w:szCs w:val="32"/>
        </w:rPr>
        <w:t>网上审核推荐截止时间：</w:t>
      </w:r>
      <w:r>
        <w:rPr>
          <w:rFonts w:eastAsia="仿宋_GB2312"/>
          <w:snapToGrid w:val="0"/>
          <w:color w:val="000000"/>
          <w:kern w:val="0"/>
          <w:sz w:val="32"/>
          <w:szCs w:val="32"/>
        </w:rPr>
        <w:t>2020年</w:t>
      </w:r>
      <w:r>
        <w:rPr>
          <w:rFonts w:eastAsia="仿宋_GB2312"/>
          <w:color w:val="000000"/>
          <w:sz w:val="32"/>
          <w:szCs w:val="32"/>
        </w:rPr>
        <w:t>5月20日</w:t>
      </w:r>
    </w:p>
    <w:p>
      <w:pPr>
        <w:spacing w:line="580" w:lineRule="exact"/>
        <w:ind w:firstLine="640" w:firstLineChars="200"/>
        <w:rPr>
          <w:rFonts w:eastAsia="仿宋_GB2312"/>
          <w:color w:val="000000"/>
          <w:sz w:val="32"/>
          <w:szCs w:val="32"/>
        </w:rPr>
      </w:pPr>
      <w:r>
        <w:rPr>
          <w:rFonts w:eastAsia="仿宋_GB2312"/>
          <w:color w:val="000000"/>
          <w:sz w:val="32"/>
          <w:szCs w:val="32"/>
        </w:rPr>
        <w:t>自</w:t>
      </w:r>
      <w:r>
        <w:rPr>
          <w:rFonts w:eastAsia="仿宋_GB2312"/>
          <w:snapToGrid w:val="0"/>
          <w:color w:val="000000"/>
          <w:kern w:val="0"/>
          <w:sz w:val="32"/>
          <w:szCs w:val="32"/>
        </w:rPr>
        <w:t>2020年</w:t>
      </w:r>
      <w:r>
        <w:rPr>
          <w:rFonts w:eastAsia="仿宋_GB2312"/>
          <w:color w:val="000000"/>
          <w:sz w:val="32"/>
          <w:szCs w:val="32"/>
        </w:rPr>
        <w:t>5月21日开始至下一年度第一批计划推荐结束时间为止，系统对常年申报类计划再次开放，申报人可登录系统进行申报。通过形式审查的项目，将作为下一年度项目进行遴选。</w:t>
      </w:r>
    </w:p>
    <w:p>
      <w:pPr>
        <w:pStyle w:val="3"/>
        <w:shd w:val="clear" w:color="auto" w:fill="FFFFFF"/>
        <w:adjustRightInd w:val="0"/>
        <w:spacing w:beforeAutospacing="0" w:afterAutospacing="0" w:line="580" w:lineRule="exact"/>
        <w:ind w:firstLine="643" w:firstLineChars="200"/>
        <w:jc w:val="both"/>
        <w:rPr>
          <w:rFonts w:hint="default" w:ascii="Times New Roman" w:hAnsi="Times New Roman" w:eastAsia="仿宋_GB2312"/>
          <w:snapToGrid w:val="0"/>
          <w:color w:val="000000"/>
          <w:sz w:val="32"/>
          <w:szCs w:val="32"/>
          <w:shd w:val="clear" w:color="auto" w:fill="FFFFFF"/>
        </w:rPr>
      </w:pPr>
      <w:r>
        <w:rPr>
          <w:rFonts w:hint="default" w:ascii="Times New Roman" w:hAnsi="Times New Roman" w:eastAsia="楷体_GB2312"/>
          <w:b/>
          <w:snapToGrid w:val="0"/>
          <w:color w:val="000000"/>
          <w:sz w:val="32"/>
          <w:szCs w:val="32"/>
          <w:shd w:val="clear" w:color="auto" w:fill="FFFFFF"/>
        </w:rPr>
        <w:t>（三）项目受理。</w:t>
      </w:r>
      <w:r>
        <w:rPr>
          <w:rFonts w:hint="default" w:ascii="Times New Roman" w:hAnsi="Times New Roman" w:eastAsia="仿宋_GB2312"/>
          <w:snapToGrid w:val="0"/>
          <w:color w:val="000000"/>
          <w:sz w:val="32"/>
          <w:szCs w:val="32"/>
          <w:shd w:val="clear" w:color="auto" w:fill="FFFFFF"/>
        </w:rPr>
        <w:t>项目受理咨询，由省科技项目服务中心负责。</w:t>
      </w:r>
    </w:p>
    <w:p>
      <w:pPr>
        <w:pStyle w:val="3"/>
        <w:shd w:val="clear" w:color="auto" w:fill="FFFFFF"/>
        <w:adjustRightInd w:val="0"/>
        <w:spacing w:beforeAutospacing="0" w:afterAutospacing="0" w:line="580" w:lineRule="exact"/>
        <w:ind w:firstLine="640" w:firstLineChars="200"/>
        <w:jc w:val="both"/>
        <w:rPr>
          <w:rFonts w:hint="default" w:ascii="Times New Roman" w:hAnsi="Times New Roman" w:eastAsia="仿宋_GB2312"/>
          <w:color w:val="000000"/>
          <w:sz w:val="32"/>
          <w:szCs w:val="32"/>
          <w:shd w:val="clear" w:color="auto" w:fill="FFFFFF"/>
        </w:rPr>
      </w:pPr>
      <w:r>
        <w:rPr>
          <w:rFonts w:hint="default" w:ascii="Times New Roman" w:hAnsi="Times New Roman" w:eastAsia="仿宋_GB2312"/>
          <w:color w:val="000000"/>
          <w:sz w:val="32"/>
          <w:szCs w:val="32"/>
          <w:shd w:val="clear" w:color="auto" w:fill="FFFFFF"/>
        </w:rPr>
        <w:t>联系人：谢一虹、艾金根</w:t>
      </w:r>
    </w:p>
    <w:p>
      <w:pPr>
        <w:pStyle w:val="3"/>
        <w:shd w:val="clear" w:color="auto" w:fill="FFFFFF"/>
        <w:adjustRightInd w:val="0"/>
        <w:spacing w:beforeAutospacing="0" w:afterAutospacing="0" w:line="580" w:lineRule="exact"/>
        <w:ind w:firstLine="640" w:firstLineChars="200"/>
        <w:jc w:val="both"/>
        <w:rPr>
          <w:rFonts w:hint="default" w:ascii="Times New Roman" w:hAnsi="Times New Roman" w:eastAsia="仿宋_GB2312"/>
          <w:snapToGrid w:val="0"/>
          <w:color w:val="000000"/>
          <w:sz w:val="32"/>
          <w:szCs w:val="32"/>
          <w:shd w:val="clear" w:color="auto" w:fill="FFFFFF"/>
        </w:rPr>
      </w:pPr>
      <w:r>
        <w:rPr>
          <w:rFonts w:hint="default" w:ascii="Times New Roman" w:hAnsi="Times New Roman" w:eastAsia="仿宋_GB2312"/>
          <w:snapToGrid w:val="0"/>
          <w:color w:val="000000"/>
          <w:sz w:val="32"/>
          <w:szCs w:val="32"/>
          <w:shd w:val="clear" w:color="auto" w:fill="FFFFFF"/>
        </w:rPr>
        <w:t>电话：0791-88175549、86200587</w:t>
      </w:r>
    </w:p>
    <w:p>
      <w:pPr>
        <w:pStyle w:val="3"/>
        <w:shd w:val="clear" w:color="auto" w:fill="FFFFFF"/>
        <w:adjustRightInd w:val="0"/>
        <w:spacing w:beforeAutospacing="0" w:afterAutospacing="0" w:line="58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snapToGrid w:val="0"/>
          <w:color w:val="000000"/>
          <w:sz w:val="32"/>
          <w:szCs w:val="32"/>
          <w:shd w:val="clear" w:color="auto" w:fill="FFFFFF"/>
        </w:rPr>
        <w:t>电子信箱：jxkjgl@163.com</w:t>
      </w:r>
    </w:p>
    <w:p>
      <w:pPr>
        <w:pStyle w:val="3"/>
        <w:shd w:val="clear" w:color="auto" w:fill="FFFFFF"/>
        <w:adjustRightInd w:val="0"/>
        <w:spacing w:beforeAutospacing="0" w:afterAutospacing="0" w:line="580" w:lineRule="exact"/>
        <w:ind w:firstLine="643" w:firstLineChars="200"/>
        <w:jc w:val="both"/>
        <w:rPr>
          <w:rFonts w:hint="default" w:ascii="Times New Roman" w:hAnsi="Times New Roman" w:eastAsia="仿宋_GB2312"/>
          <w:snapToGrid w:val="0"/>
          <w:color w:val="000000"/>
          <w:sz w:val="32"/>
          <w:szCs w:val="32"/>
          <w:shd w:val="clear" w:color="auto" w:fill="FFFFFF"/>
        </w:rPr>
      </w:pPr>
      <w:r>
        <w:rPr>
          <w:rFonts w:hint="default" w:ascii="Times New Roman" w:hAnsi="Times New Roman" w:eastAsia="楷体_GB2312"/>
          <w:b/>
          <w:snapToGrid w:val="0"/>
          <w:color w:val="000000"/>
          <w:sz w:val="32"/>
          <w:szCs w:val="32"/>
          <w:shd w:val="clear" w:color="auto" w:fill="FFFFFF"/>
        </w:rPr>
        <w:t>（四）电子印章事项咨询：</w:t>
      </w:r>
      <w:r>
        <w:rPr>
          <w:rFonts w:hint="default" w:ascii="Times New Roman" w:hAnsi="Times New Roman" w:eastAsia="仿宋_GB2312"/>
          <w:snapToGrid w:val="0"/>
          <w:color w:val="000000"/>
          <w:sz w:val="32"/>
          <w:szCs w:val="32"/>
          <w:shd w:val="clear" w:color="auto" w:fill="FFFFFF"/>
        </w:rPr>
        <w:t>省科技信息研究所电话：0791-86226025。行政事业类单位用章答疑QQ群号：172195919。企业类单位用章答疑QQ群号：855271960。</w:t>
      </w:r>
    </w:p>
    <w:p>
      <w:pPr>
        <w:pStyle w:val="7"/>
        <w:widowControl/>
        <w:shd w:val="clear" w:color="auto" w:fill="FFFFFF"/>
        <w:adjustRightInd w:val="0"/>
        <w:snapToGrid w:val="0"/>
        <w:spacing w:beforeAutospacing="0" w:afterAutospacing="0" w:line="580" w:lineRule="exact"/>
        <w:ind w:firstLine="643" w:firstLineChars="200"/>
        <w:rPr>
          <w:rFonts w:hint="default" w:ascii="Times New Roman" w:hAnsi="Times New Roman" w:eastAsia="黑体"/>
          <w:b/>
          <w:snapToGrid w:val="0"/>
          <w:color w:val="000000"/>
          <w:kern w:val="0"/>
          <w:sz w:val="32"/>
          <w:szCs w:val="32"/>
          <w:shd w:val="clear" w:color="auto" w:fill="auto"/>
        </w:rPr>
      </w:pPr>
      <w:r>
        <w:rPr>
          <w:rFonts w:hint="default" w:ascii="Times New Roman" w:hAnsi="Times New Roman" w:eastAsia="黑体"/>
          <w:b/>
          <w:snapToGrid w:val="0"/>
          <w:color w:val="000000"/>
          <w:kern w:val="0"/>
          <w:sz w:val="32"/>
          <w:szCs w:val="32"/>
          <w:shd w:val="clear" w:color="auto" w:fill="auto"/>
        </w:rPr>
        <w:t>五、各计划类别业务咨询电话</w:t>
      </w:r>
    </w:p>
    <w:tbl>
      <w:tblPr>
        <w:tblStyle w:val="4"/>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120"/>
        <w:gridCol w:w="1878"/>
        <w:gridCol w:w="159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序号</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计划类别</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项目类型</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业务处室</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32"/>
                <w:szCs w:val="32"/>
              </w:rPr>
            </w:pPr>
            <w:r>
              <w:rPr>
                <w:rFonts w:hint="default" w:ascii="Times New Roman" w:hAnsi="Times New Roman" w:eastAsia="仿宋_GB2312"/>
                <w:b/>
                <w:color w:val="000000"/>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基础研究计划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管理科学类项目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法规处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keepNext/>
              <w:keepLines/>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0791-86254241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科技重大专项</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b/>
                <w:color w:val="000000"/>
                <w:kern w:val="2"/>
                <w:sz w:val="28"/>
                <w:szCs w:val="28"/>
              </w:rPr>
            </w:pPr>
            <w:r>
              <w:rPr>
                <w:rFonts w:hint="default" w:ascii="Times New Roman" w:hAnsi="Times New Roman" w:eastAsia="仿宋_GB2312"/>
                <w:color w:val="000000"/>
                <w:kern w:val="2"/>
                <w:sz w:val="28"/>
                <w:szCs w:val="28"/>
              </w:rPr>
              <w:t>协同创新体</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专项处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keepNext/>
              <w:keepLines/>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0791-86397169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3</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重点研发计划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工业领域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高新处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4</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ind w:firstLine="280" w:firstLineChars="100"/>
              <w:jc w:val="both"/>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农业领域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农村处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5</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社发领域</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社发处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0791-86255230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6</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spacing w:beforeAutospacing="0" w:afterAutospacing="0" w:line="500" w:lineRule="exact"/>
              <w:jc w:val="center"/>
              <w:rPr>
                <w:rFonts w:hint="default" w:ascii="Times New Roman" w:hAnsi="Times New Roman" w:eastAsia="仿宋_GB2312"/>
                <w:color w:val="000000"/>
                <w:kern w:val="2"/>
                <w:sz w:val="28"/>
                <w:szCs w:val="28"/>
              </w:rPr>
            </w:pPr>
            <w:r>
              <w:rPr>
                <w:rFonts w:hint="default" w:ascii="Times New Roman" w:hAnsi="Times New Roman" w:eastAsia="仿宋_GB2312"/>
                <w:color w:val="000000"/>
                <w:kern w:val="2"/>
                <w:sz w:val="28"/>
                <w:szCs w:val="28"/>
              </w:rPr>
              <w:t>技术创新引导类计划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snapToGrid w:val="0"/>
                <w:color w:val="000000"/>
                <w:kern w:val="0"/>
                <w:sz w:val="28"/>
                <w:szCs w:val="28"/>
              </w:rPr>
              <w:t>国家科技奖后备培育项目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成果处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0791-86284608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7</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科技合作专项项目</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合作处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8</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snapToGrid w:val="0"/>
                <w:color w:val="000000"/>
                <w:kern w:val="0"/>
                <w:sz w:val="28"/>
                <w:szCs w:val="28"/>
              </w:rPr>
            </w:pPr>
            <w:r>
              <w:rPr>
                <w:rFonts w:eastAsia="仿宋_GB2312"/>
                <w:color w:val="000000"/>
                <w:sz w:val="28"/>
                <w:szCs w:val="28"/>
              </w:rPr>
              <w:t>基地与人才计划</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kern w:val="0"/>
                <w:sz w:val="28"/>
                <w:szCs w:val="28"/>
              </w:rPr>
            </w:pPr>
            <w:r>
              <w:rPr>
                <w:rFonts w:eastAsia="仿宋_GB2312"/>
                <w:snapToGrid w:val="0"/>
                <w:color w:val="000000"/>
                <w:kern w:val="0"/>
                <w:sz w:val="28"/>
                <w:szCs w:val="28"/>
              </w:rPr>
              <w:t>创新平台、省重点实验室、省技术创新中心</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条财处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0791-86265235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9</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省临床医学中心</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社发处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10</w:t>
            </w: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b/>
                <w:bCs/>
                <w:color w:val="000000"/>
                <w:sz w:val="20"/>
                <w:szCs w:val="20"/>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人才计划</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仿宋_GB2312"/>
                <w:color w:val="000000"/>
                <w:sz w:val="28"/>
                <w:szCs w:val="28"/>
              </w:rPr>
            </w:pPr>
            <w:r>
              <w:rPr>
                <w:rFonts w:eastAsia="仿宋_GB2312"/>
                <w:color w:val="000000"/>
                <w:sz w:val="28"/>
                <w:szCs w:val="28"/>
              </w:rPr>
              <w:t>引智处</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eastAsia="仿宋_GB2312"/>
                <w:color w:val="000000"/>
                <w:sz w:val="28"/>
                <w:szCs w:val="28"/>
              </w:rPr>
            </w:pPr>
            <w:r>
              <w:rPr>
                <w:rFonts w:eastAsia="仿宋_GB2312"/>
                <w:color w:val="000000"/>
                <w:sz w:val="28"/>
                <w:szCs w:val="28"/>
              </w:rPr>
              <w:t>0791-86253731</w:t>
            </w:r>
          </w:p>
        </w:tc>
      </w:tr>
    </w:tbl>
    <w:p>
      <w:pPr>
        <w:spacing w:line="500" w:lineRule="exact"/>
        <w:rPr>
          <w:color w:val="000000"/>
          <w:kern w:val="0"/>
          <w:szCs w:val="32"/>
        </w:rPr>
      </w:pP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附件：</w:t>
      </w:r>
      <w:r>
        <w:rPr>
          <w:rFonts w:eastAsia="仿宋_GB2312"/>
          <w:color w:val="000000"/>
          <w:sz w:val="32"/>
          <w:szCs w:val="32"/>
        </w:rPr>
        <w:t>2020年度江西省第二批省级科技计划项目申报指南</w:t>
      </w:r>
    </w:p>
    <w:p>
      <w:pPr>
        <w:tabs>
          <w:tab w:val="left" w:pos="7513"/>
        </w:tabs>
        <w:spacing w:line="600" w:lineRule="exact"/>
        <w:jc w:val="center"/>
        <w:rPr>
          <w:rFonts w:hint="default" w:eastAsia="仿宋_GB2312"/>
          <w:b/>
          <w:color w:val="000000"/>
          <w:sz w:val="32"/>
          <w:szCs w:val="32"/>
        </w:rPr>
      </w:pPr>
    </w:p>
    <w:p>
      <w:pPr>
        <w:tabs>
          <w:tab w:val="left" w:pos="7513"/>
        </w:tabs>
        <w:spacing w:line="600" w:lineRule="exact"/>
        <w:jc w:val="center"/>
        <w:rPr>
          <w:rFonts w:hint="default" w:eastAsia="仿宋_GB2312"/>
          <w:b/>
          <w:color w:val="000000"/>
          <w:sz w:val="32"/>
          <w:szCs w:val="32"/>
        </w:rPr>
      </w:pPr>
    </w:p>
    <w:p>
      <w:pPr>
        <w:tabs>
          <w:tab w:val="left" w:pos="7513"/>
        </w:tabs>
        <w:spacing w:line="600" w:lineRule="exact"/>
        <w:jc w:val="center"/>
        <w:rPr>
          <w:rFonts w:eastAsia="仿宋_GB2312"/>
          <w:b/>
          <w:color w:val="000000"/>
          <w:sz w:val="32"/>
          <w:szCs w:val="32"/>
        </w:rPr>
      </w:pPr>
    </w:p>
    <w:p>
      <w:pPr>
        <w:tabs>
          <w:tab w:val="left" w:pos="7513"/>
        </w:tabs>
        <w:spacing w:line="600" w:lineRule="exact"/>
        <w:jc w:val="center"/>
        <w:rPr>
          <w:rFonts w:eastAsia="仿宋_GB2312"/>
          <w:color w:val="000000"/>
          <w:sz w:val="32"/>
          <w:szCs w:val="32"/>
        </w:rPr>
      </w:pPr>
      <w:r>
        <w:rPr>
          <w:rFonts w:eastAsia="仿宋_GB2312"/>
          <w:color w:val="000000"/>
          <w:sz w:val="32"/>
          <w:szCs w:val="32"/>
        </w:rPr>
        <w:t xml:space="preserve">                       江西省科学技术厅</w:t>
      </w:r>
    </w:p>
    <w:p>
      <w:pPr>
        <w:tabs>
          <w:tab w:val="left" w:pos="7513"/>
        </w:tabs>
        <w:spacing w:line="600" w:lineRule="exact"/>
        <w:jc w:val="center"/>
        <w:rPr>
          <w:rFonts w:eastAsia="仿宋_GB2312"/>
          <w:color w:val="000000"/>
          <w:sz w:val="32"/>
          <w:szCs w:val="32"/>
        </w:rPr>
      </w:pPr>
      <w:r>
        <w:rPr>
          <w:rFonts w:eastAsia="仿宋_GB2312"/>
          <w:color w:val="000000"/>
          <w:sz w:val="32"/>
          <w:szCs w:val="32"/>
        </w:rPr>
        <w:t xml:space="preserve">                        2019年11月2</w:t>
      </w:r>
      <w:r>
        <w:rPr>
          <w:rFonts w:hint="default" w:eastAsia="仿宋_GB2312"/>
          <w:color w:val="000000"/>
          <w:sz w:val="32"/>
          <w:szCs w:val="32"/>
        </w:rPr>
        <w:t>8</w:t>
      </w:r>
      <w:r>
        <w:rPr>
          <w:rFonts w:eastAsia="仿宋_GB2312"/>
          <w:color w:val="000000"/>
          <w:sz w:val="32"/>
          <w:szCs w:val="32"/>
        </w:rPr>
        <w:t>日</w:t>
      </w:r>
    </w:p>
    <w:p>
      <w:pPr>
        <w:tabs>
          <w:tab w:val="left" w:pos="7513"/>
        </w:tabs>
        <w:spacing w:line="600" w:lineRule="exact"/>
        <w:jc w:val="center"/>
        <w:rPr>
          <w:rFonts w:eastAsia="仿宋_GB2312"/>
          <w:color w:val="000000"/>
          <w:sz w:val="32"/>
          <w:szCs w:val="32"/>
        </w:rPr>
      </w:pP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（此件主动公开）</w:t>
      </w:r>
    </w:p>
    <w:p>
      <w:pPr>
        <w:spacing w:line="500" w:lineRule="exact"/>
        <w:rPr>
          <w:color w:val="000000"/>
          <w:szCs w:val="32"/>
        </w:rPr>
        <w:sectPr>
          <w:footerReference r:id="rId3" w:type="default"/>
          <w:footerReference r:id="rId4" w:type="even"/>
          <w:pgSz w:w="11906" w:h="16838"/>
          <w:pgMar w:top="1843" w:right="1559" w:bottom="1843" w:left="1559" w:header="851" w:footer="1587" w:gutter="0"/>
          <w:cols w:space="720" w:num="1"/>
          <w:docGrid w:type="lines" w:linePitch="312" w:charSpace="0"/>
        </w:sectPr>
      </w:pPr>
    </w:p>
    <w:p>
      <w:pPr>
        <w:widowControl/>
        <w:spacing w:line="500" w:lineRule="exact"/>
        <w:ind w:firstLine="0" w:firstLineChars="0"/>
        <w:jc w:val="left"/>
        <w:rPr>
          <w:rFonts w:eastAsia="黑体"/>
          <w:b/>
          <w:color w:val="000000"/>
          <w:sz w:val="32"/>
          <w:szCs w:val="32"/>
        </w:rPr>
      </w:pPr>
      <w:r>
        <w:rPr>
          <w:rFonts w:eastAsia="黑体"/>
          <w:b/>
          <w:color w:val="000000"/>
          <w:sz w:val="32"/>
          <w:szCs w:val="32"/>
        </w:rPr>
        <w:t>附件</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2020年度江西省第二批省级科技计划</w:t>
      </w:r>
    </w:p>
    <w:p>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pPr>
        <w:adjustRightInd w:val="0"/>
        <w:snapToGrid w:val="0"/>
        <w:spacing w:line="500" w:lineRule="exact"/>
        <w:jc w:val="center"/>
        <w:rPr>
          <w:rFonts w:eastAsia="华文仿宋"/>
          <w:b/>
          <w:color w:val="000000"/>
          <w:szCs w:val="32"/>
        </w:rPr>
      </w:pPr>
    </w:p>
    <w:p>
      <w:pPr>
        <w:adjustRightInd w:val="0"/>
        <w:snapToGrid w:val="0"/>
        <w:spacing w:line="500" w:lineRule="exact"/>
        <w:jc w:val="center"/>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adjustRightInd w:val="0"/>
        <w:snapToGrid w:val="0"/>
        <w:spacing w:line="500" w:lineRule="exact"/>
        <w:ind w:firstLine="420" w:firstLineChars="200"/>
        <w:rPr>
          <w:rFonts w:eastAsia="华文仿宋"/>
          <w:b/>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华文仿宋"/>
          <w:color w:val="000000"/>
          <w:szCs w:val="32"/>
        </w:rPr>
      </w:pPr>
    </w:p>
    <w:p>
      <w:pPr>
        <w:spacing w:line="500" w:lineRule="exact"/>
        <w:jc w:val="center"/>
        <w:rPr>
          <w:rFonts w:eastAsia="楷体_GB2312"/>
          <w:b/>
          <w:color w:val="000000"/>
          <w:sz w:val="36"/>
          <w:szCs w:val="36"/>
        </w:rPr>
      </w:pPr>
      <w:r>
        <w:rPr>
          <w:rFonts w:eastAsia="楷体_GB2312"/>
          <w:b/>
          <w:color w:val="000000"/>
          <w:sz w:val="36"/>
          <w:szCs w:val="36"/>
        </w:rPr>
        <w:t>江西省科学技术厅</w:t>
      </w:r>
    </w:p>
    <w:p>
      <w:pPr>
        <w:spacing w:line="500" w:lineRule="exact"/>
        <w:jc w:val="center"/>
        <w:rPr>
          <w:rFonts w:eastAsia="楷体_GB2312"/>
          <w:b/>
          <w:color w:val="000000"/>
          <w:sz w:val="36"/>
          <w:szCs w:val="36"/>
        </w:rPr>
      </w:pPr>
      <w:r>
        <w:rPr>
          <w:rFonts w:eastAsia="楷体_GB2312"/>
          <w:b/>
          <w:color w:val="000000"/>
          <w:sz w:val="36"/>
          <w:szCs w:val="36"/>
        </w:rPr>
        <w:t>2019年11月</w:t>
      </w:r>
    </w:p>
    <w:p>
      <w:pPr>
        <w:tabs>
          <w:tab w:val="right" w:leader="middleDot" w:pos="8511"/>
        </w:tabs>
        <w:adjustRightInd w:val="0"/>
        <w:snapToGrid w:val="0"/>
        <w:spacing w:line="500" w:lineRule="exact"/>
        <w:jc w:val="center"/>
        <w:rPr>
          <w:b/>
          <w:color w:val="000000"/>
          <w:sz w:val="44"/>
          <w:szCs w:val="44"/>
        </w:rPr>
      </w:pPr>
    </w:p>
    <w:p>
      <w:pPr>
        <w:tabs>
          <w:tab w:val="right" w:leader="middleDot" w:pos="8511"/>
        </w:tabs>
        <w:adjustRightInd w:val="0"/>
        <w:snapToGrid w:val="0"/>
        <w:spacing w:line="600" w:lineRule="exact"/>
        <w:jc w:val="center"/>
        <w:rPr>
          <w:rFonts w:hint="default"/>
          <w:b/>
          <w:color w:val="000000"/>
          <w:sz w:val="44"/>
          <w:szCs w:val="44"/>
        </w:rPr>
      </w:pPr>
    </w:p>
    <w:p>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pPr>
        <w:adjustRightInd w:val="0"/>
        <w:snapToGrid w:val="0"/>
        <w:spacing w:line="600" w:lineRule="exact"/>
        <w:ind w:firstLine="883" w:firstLineChars="200"/>
        <w:jc w:val="center"/>
        <w:rPr>
          <w:rFonts w:eastAsia="黑体"/>
          <w:b/>
          <w:color w:val="000000"/>
          <w:sz w:val="44"/>
          <w:szCs w:val="44"/>
        </w:rPr>
      </w:pPr>
    </w:p>
    <w:p>
      <w:pPr>
        <w:tabs>
          <w:tab w:val="right" w:leader="middleDot" w:pos="8511"/>
        </w:tabs>
        <w:adjustRightInd w:val="0"/>
        <w:snapToGrid w:val="0"/>
        <w:spacing w:line="640" w:lineRule="exact"/>
        <w:rPr>
          <w:color w:val="000000"/>
          <w:sz w:val="32"/>
          <w:szCs w:val="32"/>
        </w:rPr>
      </w:pPr>
      <w:r>
        <w:rPr>
          <w:color w:val="000000"/>
          <w:sz w:val="32"/>
          <w:szCs w:val="32"/>
        </w:rPr>
        <w:t>1．申报须知......................................................................................</w:t>
      </w:r>
      <w:r>
        <w:rPr>
          <w:rFonts w:hint="eastAsia"/>
          <w:color w:val="000000"/>
          <w:sz w:val="32"/>
          <w:szCs w:val="32"/>
        </w:rPr>
        <w:t>9</w:t>
      </w:r>
    </w:p>
    <w:p>
      <w:pPr>
        <w:tabs>
          <w:tab w:val="right" w:leader="middleDot" w:pos="8511"/>
        </w:tabs>
        <w:adjustRightInd w:val="0"/>
        <w:snapToGrid w:val="0"/>
        <w:spacing w:line="640" w:lineRule="exact"/>
        <w:rPr>
          <w:color w:val="000000"/>
          <w:sz w:val="32"/>
          <w:szCs w:val="32"/>
        </w:rPr>
      </w:pPr>
      <w:r>
        <w:rPr>
          <w:color w:val="000000"/>
          <w:sz w:val="32"/>
          <w:szCs w:val="32"/>
        </w:rPr>
        <w:t>2．管理科学类项目申报指南.........................................................</w:t>
      </w:r>
      <w:r>
        <w:rPr>
          <w:rFonts w:hint="eastAsia"/>
          <w:color w:val="000000"/>
          <w:sz w:val="32"/>
          <w:szCs w:val="32"/>
        </w:rPr>
        <w:t>12</w:t>
      </w:r>
    </w:p>
    <w:p>
      <w:pPr>
        <w:tabs>
          <w:tab w:val="right" w:leader="middleDot" w:pos="8511"/>
        </w:tabs>
        <w:adjustRightInd w:val="0"/>
        <w:snapToGrid w:val="0"/>
        <w:spacing w:line="640" w:lineRule="exact"/>
        <w:rPr>
          <w:color w:val="000000"/>
          <w:sz w:val="32"/>
          <w:szCs w:val="32"/>
        </w:rPr>
      </w:pPr>
      <w:r>
        <w:rPr>
          <w:color w:val="000000"/>
          <w:sz w:val="32"/>
          <w:szCs w:val="32"/>
        </w:rPr>
        <w:t>3．重点研发计划定向择优类项目申报指南.................................</w:t>
      </w:r>
      <w:r>
        <w:rPr>
          <w:rFonts w:hint="eastAsia"/>
          <w:color w:val="000000"/>
          <w:sz w:val="32"/>
          <w:szCs w:val="32"/>
        </w:rPr>
        <w:t>20</w:t>
      </w:r>
    </w:p>
    <w:p>
      <w:pPr>
        <w:widowControl/>
        <w:spacing w:line="640" w:lineRule="exact"/>
        <w:jc w:val="left"/>
        <w:rPr>
          <w:snapToGrid w:val="0"/>
          <w:color w:val="000000"/>
          <w:kern w:val="0"/>
          <w:sz w:val="32"/>
          <w:szCs w:val="32"/>
        </w:rPr>
      </w:pPr>
      <w:r>
        <w:rPr>
          <w:color w:val="000000"/>
          <w:sz w:val="32"/>
          <w:szCs w:val="32"/>
        </w:rPr>
        <w:t>4．</w:t>
      </w:r>
      <w:r>
        <w:rPr>
          <w:snapToGrid w:val="0"/>
          <w:color w:val="000000"/>
          <w:kern w:val="0"/>
          <w:sz w:val="32"/>
          <w:szCs w:val="32"/>
        </w:rPr>
        <w:t>技术创新引导类计划项目申报指南………………………</w:t>
      </w:r>
      <w:r>
        <w:rPr>
          <w:color w:val="000000"/>
          <w:sz w:val="32"/>
          <w:szCs w:val="32"/>
        </w:rPr>
        <w:t>…4</w:t>
      </w:r>
      <w:r>
        <w:rPr>
          <w:rFonts w:hint="eastAsia"/>
          <w:color w:val="000000"/>
          <w:sz w:val="32"/>
          <w:szCs w:val="32"/>
        </w:rPr>
        <w:t>7</w:t>
      </w:r>
    </w:p>
    <w:p>
      <w:pPr>
        <w:widowControl/>
        <w:spacing w:line="640" w:lineRule="exact"/>
        <w:jc w:val="left"/>
        <w:rPr>
          <w:b/>
          <w:color w:val="000000"/>
          <w:kern w:val="2"/>
          <w:sz w:val="44"/>
          <w:szCs w:val="44"/>
        </w:rPr>
      </w:pPr>
      <w:r>
        <w:rPr>
          <w:color w:val="000000"/>
          <w:sz w:val="32"/>
          <w:szCs w:val="32"/>
        </w:rPr>
        <w:t>5．基地与人才计划项目申报指南…………………………….…</w:t>
      </w:r>
      <w:r>
        <w:rPr>
          <w:rFonts w:hint="eastAsia"/>
          <w:color w:val="000000"/>
          <w:sz w:val="32"/>
          <w:szCs w:val="32"/>
        </w:rPr>
        <w:t>61</w:t>
      </w:r>
      <w:r>
        <w:rPr>
          <w:b/>
          <w:color w:val="000000"/>
          <w:sz w:val="44"/>
          <w:szCs w:val="44"/>
        </w:rPr>
        <w:tab/>
      </w:r>
    </w:p>
    <w:p>
      <w:pPr>
        <w:spacing w:line="500" w:lineRule="exact"/>
        <w:rPr>
          <w:b/>
          <w:color w:val="000000"/>
          <w:sz w:val="44"/>
          <w:szCs w:val="44"/>
        </w:rPr>
        <w:sectPr>
          <w:pgSz w:w="11906" w:h="16838"/>
          <w:pgMar w:top="1843" w:right="1559" w:bottom="1843" w:left="1559" w:header="851" w:footer="1588" w:gutter="0"/>
          <w:cols w:space="720" w:num="1"/>
          <w:docGrid w:type="lines" w:linePitch="312" w:charSpace="0"/>
        </w:sectPr>
      </w:pPr>
    </w:p>
    <w:p>
      <w:pPr>
        <w:snapToGrid w:val="0"/>
        <w:spacing w:line="500" w:lineRule="exact"/>
        <w:jc w:val="center"/>
        <w:rPr>
          <w:rFonts w:hint="default"/>
          <w:b/>
          <w:color w:val="000000"/>
          <w:sz w:val="44"/>
          <w:szCs w:val="44"/>
        </w:rPr>
      </w:pPr>
    </w:p>
    <w:p>
      <w:pPr>
        <w:snapToGrid w:val="0"/>
        <w:spacing w:line="500" w:lineRule="exact"/>
        <w:jc w:val="center"/>
        <w:rPr>
          <w:b/>
          <w:color w:val="000000"/>
          <w:sz w:val="44"/>
          <w:szCs w:val="44"/>
        </w:rPr>
      </w:pPr>
      <w:r>
        <w:rPr>
          <w:b/>
          <w:color w:val="000000"/>
          <w:sz w:val="44"/>
          <w:szCs w:val="44"/>
        </w:rPr>
        <w:t>申报须知</w:t>
      </w:r>
    </w:p>
    <w:p>
      <w:pPr>
        <w:adjustRightInd w:val="0"/>
        <w:snapToGrid w:val="0"/>
        <w:spacing w:line="500" w:lineRule="exact"/>
        <w:ind w:firstLine="420" w:firstLineChars="200"/>
        <w:rPr>
          <w:rFonts w:eastAsia="华文仿宋"/>
          <w:b/>
          <w:color w:val="000000"/>
          <w:szCs w:val="32"/>
        </w:rPr>
      </w:pPr>
    </w:p>
    <w:p>
      <w:pPr>
        <w:adjustRightInd w:val="0"/>
        <w:snapToGrid w:val="0"/>
        <w:spacing w:line="480" w:lineRule="exact"/>
        <w:ind w:firstLine="602" w:firstLineChars="200"/>
        <w:rPr>
          <w:rFonts w:eastAsia="黑体"/>
          <w:b/>
          <w:color w:val="000000"/>
          <w:sz w:val="30"/>
          <w:szCs w:val="30"/>
        </w:rPr>
      </w:pPr>
      <w:r>
        <w:rPr>
          <w:rFonts w:eastAsia="黑体"/>
          <w:b/>
          <w:color w:val="000000"/>
          <w:sz w:val="30"/>
          <w:szCs w:val="30"/>
        </w:rPr>
        <w:t>一、基本条件</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（一）项目申报单位应在我省注册1年以上，具有独立法人资格的企事业单位（含中央驻赣单位），可单独或联合申报。省外高等学校、科研院所、企业等可作为合作单位参与申报项目。</w:t>
      </w:r>
    </w:p>
    <w:p>
      <w:pPr>
        <w:snapToGrid w:val="0"/>
        <w:spacing w:line="480" w:lineRule="exact"/>
        <w:ind w:firstLine="600" w:firstLineChars="200"/>
        <w:rPr>
          <w:rFonts w:eastAsia="仿宋_GB2312"/>
          <w:color w:val="000000"/>
          <w:sz w:val="30"/>
          <w:szCs w:val="30"/>
        </w:rPr>
      </w:pPr>
      <w:r>
        <w:rPr>
          <w:rFonts w:eastAsia="仿宋_GB2312"/>
          <w:color w:val="000000"/>
          <w:sz w:val="30"/>
          <w:szCs w:val="30"/>
        </w:rPr>
        <w:t>（二）项目申报单位应具有与项目实施相匹配的基础条件，有研发经费投入，具有完成项目所必备的人才条件和技术装备，有健全的科研管理制度、财务管理制度。</w:t>
      </w:r>
    </w:p>
    <w:p>
      <w:pPr>
        <w:snapToGrid w:val="0"/>
        <w:spacing w:line="480" w:lineRule="exact"/>
        <w:ind w:firstLine="600" w:firstLineChars="200"/>
        <w:rPr>
          <w:rFonts w:eastAsia="仿宋_GB2312"/>
          <w:color w:val="000000"/>
          <w:sz w:val="30"/>
          <w:szCs w:val="30"/>
        </w:rPr>
      </w:pPr>
      <w:r>
        <w:rPr>
          <w:rFonts w:eastAsia="仿宋_GB2312"/>
          <w:color w:val="000000"/>
          <w:sz w:val="30"/>
          <w:szCs w:val="30"/>
        </w:rPr>
        <w:t>行政机关不得作为项目申报单位和合作单位。</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w:t>
      </w:r>
      <w:r>
        <w:rPr>
          <w:rFonts w:hint="default" w:eastAsia="仿宋_GB2312"/>
          <w:color w:val="000000"/>
          <w:sz w:val="30"/>
          <w:szCs w:val="30"/>
        </w:rPr>
        <w:t>三</w:t>
      </w:r>
      <w:r>
        <w:rPr>
          <w:rFonts w:eastAsia="仿宋_GB2312"/>
          <w:color w:val="000000"/>
          <w:sz w:val="30"/>
          <w:szCs w:val="30"/>
        </w:rPr>
        <w:t>）没有研发投入的企业，不得申报省级科技计划项目。申报时，可将研发投入辅助账或者相关研发类账目等证明材料作为附件上传。企业申报重点研发计划项目，原则上要求其上年度研发经费支出应达到所申请财政资金的4倍以上。</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四）项目负责人为申报单位在职人员，原则上年龄不超过58周岁[1962年1月1日（含）以后出生]（对年龄有特殊要求的科技计划项目除外），在相关技术领域具有较高的学术水平，熟悉本领域国内外技术和市场动态及发展趋势，具有完成项目所需的组织管理和协调能力。</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各级政府公务员不得参与项目申报</w:t>
      </w:r>
      <w:r>
        <w:rPr>
          <w:rFonts w:eastAsia="仿宋_GB2312"/>
          <w:color w:val="000000"/>
          <w:kern w:val="0"/>
          <w:sz w:val="30"/>
          <w:szCs w:val="30"/>
        </w:rPr>
        <w:t>。</w:t>
      </w:r>
    </w:p>
    <w:p>
      <w:pPr>
        <w:adjustRightInd w:val="0"/>
        <w:snapToGrid w:val="0"/>
        <w:spacing w:line="480" w:lineRule="exact"/>
        <w:ind w:firstLine="600" w:firstLineChars="200"/>
        <w:rPr>
          <w:rFonts w:eastAsia="仿宋_GB2312"/>
          <w:color w:val="000000"/>
          <w:kern w:val="0"/>
          <w:sz w:val="30"/>
          <w:szCs w:val="30"/>
        </w:rPr>
      </w:pPr>
      <w:r>
        <w:rPr>
          <w:rFonts w:eastAsia="仿宋_GB2312"/>
          <w:color w:val="000000"/>
          <w:kern w:val="0"/>
          <w:sz w:val="30"/>
          <w:szCs w:val="30"/>
        </w:rPr>
        <w:t>（五）项目组全体成员、项目申报单位、合作单位诚信状况良好，无在惩戒执行期内的科研严重失信行为记录和相关社会领域信用“黑名单”记录。</w:t>
      </w:r>
    </w:p>
    <w:p>
      <w:pPr>
        <w:adjustRightInd w:val="0"/>
        <w:snapToGrid w:val="0"/>
        <w:spacing w:line="480" w:lineRule="exact"/>
        <w:ind w:firstLine="600" w:firstLineChars="200"/>
        <w:rPr>
          <w:rFonts w:eastAsia="仿宋_GB2312"/>
          <w:color w:val="000000"/>
          <w:kern w:val="0"/>
          <w:sz w:val="30"/>
          <w:szCs w:val="30"/>
        </w:rPr>
      </w:pPr>
      <w:r>
        <w:rPr>
          <w:rFonts w:eastAsia="仿宋_GB2312"/>
          <w:color w:val="000000"/>
          <w:kern w:val="0"/>
          <w:sz w:val="30"/>
          <w:szCs w:val="30"/>
        </w:rPr>
        <w:t>（六）凡申报涉及实验动物或实验动物实验的科研项目，必须出具《实验动物使用许可证》，科研项目的内容应与许可证的许可范围一致。</w:t>
      </w:r>
    </w:p>
    <w:p>
      <w:pPr>
        <w:spacing w:line="480" w:lineRule="exact"/>
        <w:ind w:firstLine="600" w:firstLineChars="200"/>
        <w:rPr>
          <w:rFonts w:eastAsia="仿宋_GB2312"/>
          <w:bCs/>
          <w:color w:val="000000"/>
          <w:kern w:val="0"/>
          <w:sz w:val="30"/>
          <w:szCs w:val="30"/>
        </w:rPr>
      </w:pPr>
      <w:r>
        <w:rPr>
          <w:rFonts w:eastAsia="仿宋_GB2312"/>
          <w:bCs/>
          <w:color w:val="000000"/>
          <w:kern w:val="0"/>
          <w:sz w:val="30"/>
          <w:szCs w:val="30"/>
        </w:rPr>
        <w:t>（七）</w:t>
      </w:r>
      <w:r>
        <w:rPr>
          <w:rFonts w:eastAsia="仿宋_GB2312"/>
          <w:bCs/>
          <w:color w:val="000000"/>
          <w:sz w:val="30"/>
          <w:szCs w:val="30"/>
        </w:rPr>
        <w:t>原则上每个支持项目的申报项目数不少于３项，如申报的项目数少于３项则不启动后续评审立项程序。</w:t>
      </w:r>
    </w:p>
    <w:p>
      <w:pPr>
        <w:adjustRightInd w:val="0"/>
        <w:snapToGrid w:val="0"/>
        <w:spacing w:line="480" w:lineRule="exact"/>
        <w:ind w:firstLine="602" w:firstLineChars="200"/>
        <w:rPr>
          <w:rFonts w:eastAsia="黑体"/>
          <w:b/>
          <w:color w:val="000000"/>
          <w:sz w:val="30"/>
          <w:szCs w:val="30"/>
        </w:rPr>
      </w:pPr>
      <w:r>
        <w:rPr>
          <w:rFonts w:eastAsia="黑体"/>
          <w:b/>
          <w:color w:val="000000"/>
          <w:sz w:val="30"/>
          <w:szCs w:val="30"/>
        </w:rPr>
        <w:t>二、相关要求</w:t>
      </w:r>
    </w:p>
    <w:p>
      <w:pPr>
        <w:adjustRightInd w:val="0"/>
        <w:snapToGrid w:val="0"/>
        <w:spacing w:line="480" w:lineRule="exact"/>
        <w:ind w:firstLine="600" w:firstLineChars="200"/>
        <w:rPr>
          <w:rFonts w:eastAsia="仿宋_GB2312"/>
          <w:bCs/>
          <w:color w:val="000000"/>
          <w:sz w:val="30"/>
          <w:szCs w:val="30"/>
        </w:rPr>
      </w:pPr>
      <w:r>
        <w:rPr>
          <w:rFonts w:eastAsia="仿宋_GB2312"/>
          <w:color w:val="000000"/>
          <w:sz w:val="30"/>
          <w:szCs w:val="30"/>
        </w:rPr>
        <w:t>（一）申报人作为项目负责人主持在研项目不得超过2项。每人每年申报项目不得超过1项（对常年申报类计划第一次集中评审后，没有立项的项目负责人还可以在同一年度继续申报该类项目，但不可以申报其他类别的项目）。</w:t>
      </w:r>
      <w:r>
        <w:rPr>
          <w:rFonts w:eastAsia="仿宋_GB2312"/>
          <w:bCs/>
          <w:color w:val="000000"/>
          <w:sz w:val="30"/>
          <w:szCs w:val="30"/>
        </w:rPr>
        <w:t>基地和人才计划不在限项之列。</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（二）已获得省级科技计划立项项目，超过1年时间尚未签订科技计划合同的，或者是在研项目到期应验收（含申请延期到期）而未验收的，主要参与人（前3名）不得新申报项目。</w:t>
      </w:r>
    </w:p>
    <w:p>
      <w:pPr>
        <w:adjustRightInd w:val="0"/>
        <w:snapToGrid w:val="0"/>
        <w:spacing w:line="480" w:lineRule="exact"/>
        <w:ind w:firstLine="600" w:firstLineChars="200"/>
        <w:rPr>
          <w:rFonts w:eastAsia="仿宋_GB2312"/>
          <w:color w:val="000000"/>
          <w:sz w:val="30"/>
          <w:szCs w:val="30"/>
        </w:rPr>
      </w:pPr>
      <w:r>
        <w:rPr>
          <w:rFonts w:eastAsia="仿宋_GB2312"/>
          <w:color w:val="000000"/>
          <w:sz w:val="30"/>
          <w:szCs w:val="30"/>
        </w:rPr>
        <w:t>（三）申报人不得将同一科研（或实施内容基本相同的）项目向多个科技计划重复申报，一经发现将取消该申报人本年度科研计划项目的申报资格，并将纳入科研诚信管理。</w:t>
      </w:r>
    </w:p>
    <w:p>
      <w:pPr>
        <w:adjustRightInd w:val="0"/>
        <w:snapToGrid w:val="0"/>
        <w:spacing w:line="480" w:lineRule="exact"/>
        <w:ind w:firstLine="600" w:firstLineChars="200"/>
        <w:rPr>
          <w:rFonts w:eastAsia="仿宋_GB2312"/>
          <w:color w:val="000000"/>
          <w:kern w:val="0"/>
          <w:sz w:val="30"/>
          <w:szCs w:val="30"/>
        </w:rPr>
      </w:pPr>
      <w:r>
        <w:rPr>
          <w:rFonts w:eastAsia="仿宋_GB2312"/>
          <w:color w:val="000000"/>
          <w:kern w:val="0"/>
          <w:sz w:val="30"/>
          <w:szCs w:val="30"/>
        </w:rPr>
        <w:t>（四）项目申报单位及负责人须分别签署诚信承诺书，项目申报单位（含合作单位）要加强对申报材料诚信审核把关，对申报材料的真实性负责，杜绝夸大不实和弄虚作假。</w:t>
      </w:r>
    </w:p>
    <w:p>
      <w:pPr>
        <w:spacing w:line="480" w:lineRule="exact"/>
        <w:ind w:firstLine="600" w:firstLineChars="200"/>
        <w:rPr>
          <w:rFonts w:eastAsia="仿宋_GB2312"/>
          <w:color w:val="000000"/>
          <w:sz w:val="30"/>
          <w:szCs w:val="30"/>
        </w:rPr>
      </w:pPr>
      <w:r>
        <w:rPr>
          <w:rFonts w:eastAsia="仿宋_GB2312"/>
          <w:color w:val="000000"/>
          <w:sz w:val="30"/>
          <w:szCs w:val="30"/>
        </w:rPr>
        <w:t>（五）主管（推荐）部门要按照指南的具体要求，在系统中对《项目（预）申请书》进行严格审查和筛选，并认真填写主管部门推荐意见，在规定的时间内集中完成提交。</w:t>
      </w:r>
    </w:p>
    <w:p>
      <w:pPr>
        <w:spacing w:line="480" w:lineRule="exact"/>
        <w:ind w:firstLine="600" w:firstLineChars="200"/>
        <w:rPr>
          <w:rFonts w:eastAsia="仿宋_GB2312"/>
          <w:color w:val="000000"/>
          <w:sz w:val="30"/>
          <w:szCs w:val="30"/>
        </w:rPr>
      </w:pPr>
      <w:r>
        <w:rPr>
          <w:rFonts w:eastAsia="仿宋_GB2312"/>
          <w:color w:val="000000"/>
          <w:sz w:val="30"/>
          <w:szCs w:val="30"/>
        </w:rPr>
        <w:t>（六）</w:t>
      </w:r>
      <w:r>
        <w:rPr>
          <w:rFonts w:eastAsia="仿宋_GB2312"/>
          <w:color w:val="000000"/>
          <w:kern w:val="0"/>
          <w:sz w:val="30"/>
          <w:szCs w:val="30"/>
        </w:rPr>
        <w:t>各类科技计划申报指南另有申报要求的，须同时满足具体计划项目申报指南的要求。</w:t>
      </w:r>
    </w:p>
    <w:p>
      <w:pPr>
        <w:adjustRightInd w:val="0"/>
        <w:snapToGrid w:val="0"/>
        <w:spacing w:line="480" w:lineRule="exact"/>
        <w:ind w:firstLine="602" w:firstLineChars="200"/>
        <w:rPr>
          <w:rFonts w:eastAsia="黑体"/>
          <w:b/>
          <w:color w:val="000000"/>
          <w:sz w:val="30"/>
          <w:szCs w:val="30"/>
        </w:rPr>
      </w:pPr>
      <w:r>
        <w:rPr>
          <w:rFonts w:eastAsia="黑体"/>
          <w:b/>
          <w:color w:val="000000"/>
          <w:sz w:val="30"/>
          <w:szCs w:val="30"/>
        </w:rPr>
        <w:t>三、申报流程</w:t>
      </w:r>
    </w:p>
    <w:p>
      <w:pPr>
        <w:widowControl/>
        <w:spacing w:line="480" w:lineRule="exact"/>
        <w:ind w:firstLine="600" w:firstLineChars="200"/>
        <w:jc w:val="both"/>
        <w:rPr>
          <w:rFonts w:eastAsia="仿宋_GB2312"/>
          <w:color w:val="000000"/>
          <w:sz w:val="30"/>
          <w:szCs w:val="30"/>
        </w:rPr>
      </w:pPr>
      <w:r>
        <w:rPr>
          <w:rFonts w:eastAsia="仿宋_GB2312"/>
          <w:color w:val="000000"/>
          <w:sz w:val="30"/>
          <w:szCs w:val="30"/>
        </w:rPr>
        <w:t>项目申请人应认真阅读申报须知和指南的申报要求，审慎选择拟申报的科技计划类别，在线填写提交申报材料以及项目申报要求的证明材料。一经受理，科技计划类别不予调整。具体申报事项如下：</w:t>
      </w:r>
    </w:p>
    <w:p>
      <w:pPr>
        <w:widowControl/>
        <w:spacing w:line="480" w:lineRule="exact"/>
        <w:ind w:firstLine="600" w:firstLineChars="200"/>
        <w:jc w:val="left"/>
        <w:rPr>
          <w:color w:val="000000"/>
          <w:sz w:val="30"/>
          <w:szCs w:val="30"/>
        </w:rPr>
      </w:pPr>
      <w:r>
        <w:rPr>
          <w:color w:val="000000"/>
          <w:sz w:val="30"/>
          <w:szCs w:val="30"/>
        </w:rPr>
        <w:br w:type="page"/>
      </w:r>
    </w:p>
    <w:p>
      <w:pPr>
        <w:spacing w:line="500" w:lineRule="exact"/>
        <w:rPr>
          <w:color w:val="000000"/>
        </w:rPr>
        <w:sectPr>
          <w:footerReference r:id="rId5" w:type="default"/>
          <w:pgSz w:w="11906" w:h="16838"/>
          <w:pgMar w:top="1843" w:right="1559" w:bottom="1843" w:left="1559" w:header="851" w:footer="1587" w:gutter="0"/>
          <w:cols w:space="720" w:num="1"/>
          <w:docGrid w:type="lines" w:linePitch="312" w:charSpace="0"/>
        </w:sectPr>
      </w:pPr>
      <w:r>
        <w:rPr>
          <w:color w:val="000000"/>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227830" cy="6776720"/>
                <wp:effectExtent l="0" t="0" r="0" b="0"/>
                <wp:wrapNone/>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63" name="矩形 1763"/>
                        <wps:cNvSpPr/>
                        <wps:spPr>
                          <a:xfrm>
                            <a:off x="878205" y="1855470"/>
                            <a:ext cx="2199640" cy="362585"/>
                          </a:xfrm>
                          <a:prstGeom prst="rect">
                            <a:avLst/>
                          </a:prstGeom>
                          <a:solidFill>
                            <a:srgbClr val="E8EEF7"/>
                          </a:solidFill>
                          <a:ln>
                            <a:noFill/>
                          </a:ln>
                          <a:effectLst/>
                        </wps:spPr>
                        <wps:bodyPr upright="1"/>
                      </wps:wsp>
                      <wps:wsp>
                        <wps:cNvPr id="1764" name="矩形 1764"/>
                        <wps:cNvSpPr/>
                        <wps:spPr>
                          <a:xfrm>
                            <a:off x="878205" y="1855470"/>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765" name="矩形 1765"/>
                        <wps:cNvSpPr/>
                        <wps:spPr>
                          <a:xfrm>
                            <a:off x="1407795" y="1954530"/>
                            <a:ext cx="1219200" cy="198120"/>
                          </a:xfrm>
                          <a:prstGeom prst="rect">
                            <a:avLst/>
                          </a:prstGeom>
                          <a:noFill/>
                          <a:ln>
                            <a:noFill/>
                          </a:ln>
                          <a:effectLst/>
                        </wps:spPr>
                        <wps:txbx>
                          <w:txbxContent>
                            <w:p>
                              <w:r>
                                <w:rPr>
                                  <w:rFonts w:hint="eastAsia" w:ascii="宋体" w:cs="宋体"/>
                                  <w:color w:val="000000"/>
                                  <w:kern w:val="0"/>
                                  <w:sz w:val="24"/>
                                </w:rPr>
                                <w:t>申报单位用户注册</w:t>
                              </w:r>
                            </w:p>
                          </w:txbxContent>
                        </wps:txbx>
                        <wps:bodyPr wrap="none" lIns="0" tIns="0" rIns="0" bIns="0" upright="0">
                          <a:spAutoFit/>
                        </wps:bodyPr>
                      </wps:wsp>
                      <wps:wsp>
                        <wps:cNvPr id="1766" name="矩形 1766"/>
                        <wps:cNvSpPr/>
                        <wps:spPr>
                          <a:xfrm>
                            <a:off x="911225" y="371475"/>
                            <a:ext cx="1279525" cy="361950"/>
                          </a:xfrm>
                          <a:prstGeom prst="rect">
                            <a:avLst/>
                          </a:prstGeom>
                          <a:solidFill>
                            <a:srgbClr val="E8EEF7"/>
                          </a:solidFill>
                          <a:ln>
                            <a:noFill/>
                          </a:ln>
                          <a:effectLst/>
                        </wps:spPr>
                        <wps:bodyPr upright="1"/>
                      </wps:wsp>
                      <wps:wsp>
                        <wps:cNvPr id="1767" name="矩形 1767"/>
                        <wps:cNvSpPr/>
                        <wps:spPr>
                          <a:xfrm>
                            <a:off x="911225" y="371475"/>
                            <a:ext cx="1279525"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68" name="矩形 1768"/>
                        <wps:cNvSpPr/>
                        <wps:spPr>
                          <a:xfrm>
                            <a:off x="938530" y="408940"/>
                            <a:ext cx="1397000" cy="198120"/>
                          </a:xfrm>
                          <a:prstGeom prst="rect">
                            <a:avLst/>
                          </a:prstGeom>
                          <a:noFill/>
                          <a:ln>
                            <a:noFill/>
                          </a:ln>
                          <a:effectLst/>
                        </wps:spPr>
                        <wps:txbx>
                          <w:txbxContent>
                            <w:p>
                              <w:r>
                                <w:rPr>
                                  <w:rFonts w:hint="eastAsia" w:ascii="宋体" w:cs="宋体"/>
                                  <w:color w:val="000000"/>
                                  <w:kern w:val="0"/>
                                  <w:sz w:val="20"/>
                                  <w:szCs w:val="20"/>
                                </w:rPr>
                                <w:t>江西省科学技术厅门户网</w:t>
                              </w:r>
                            </w:p>
                          </w:txbxContent>
                        </wps:txbx>
                        <wps:bodyPr wrap="none" lIns="0" tIns="0" rIns="0" bIns="0" upright="0">
                          <a:spAutoFit/>
                        </wps:bodyPr>
                      </wps:wsp>
                      <wps:wsp>
                        <wps:cNvPr id="1769" name="矩形 1769"/>
                        <wps:cNvSpPr/>
                        <wps:spPr>
                          <a:xfrm>
                            <a:off x="997585" y="561975"/>
                            <a:ext cx="127000" cy="198120"/>
                          </a:xfrm>
                          <a:prstGeom prst="rect">
                            <a:avLst/>
                          </a:prstGeom>
                          <a:noFill/>
                          <a:ln>
                            <a:noFill/>
                          </a:ln>
                          <a:effectLst/>
                        </wps:spPr>
                        <wps:txbx>
                          <w:txbxContent>
                            <w:p>
                              <w:r>
                                <w:rPr>
                                  <w:rFonts w:hint="eastAsia" w:ascii="宋体" w:cs="宋体"/>
                                  <w:color w:val="000000"/>
                                  <w:kern w:val="0"/>
                                  <w:sz w:val="20"/>
                                  <w:szCs w:val="20"/>
                                </w:rPr>
                                <w:t>站</w:t>
                              </w:r>
                            </w:p>
                          </w:txbxContent>
                        </wps:txbx>
                        <wps:bodyPr wrap="none" lIns="0" tIns="0" rIns="0" bIns="0" upright="0">
                          <a:spAutoFit/>
                        </wps:bodyPr>
                      </wps:wsp>
                      <wps:wsp>
                        <wps:cNvPr id="1770" name="矩形 1770"/>
                        <wps:cNvSpPr/>
                        <wps:spPr>
                          <a:xfrm>
                            <a:off x="1104900"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1" name="矩形 1771"/>
                        <wps:cNvSpPr/>
                        <wps:spPr>
                          <a:xfrm>
                            <a:off x="1217295" y="555625"/>
                            <a:ext cx="133985" cy="198120"/>
                          </a:xfrm>
                          <a:prstGeom prst="rect">
                            <a:avLst/>
                          </a:prstGeom>
                          <a:noFill/>
                          <a:ln>
                            <a:noFill/>
                          </a:ln>
                          <a:effectLst/>
                        </wps:spPr>
                        <wps:txbx>
                          <w:txbxContent>
                            <w:p>
                              <w:r>
                                <w:rPr>
                                  <w:color w:val="000000"/>
                                  <w:kern w:val="0"/>
                                  <w:sz w:val="20"/>
                                  <w:szCs w:val="20"/>
                                </w:rPr>
                                <w:t>kjt</w:t>
                              </w:r>
                            </w:p>
                          </w:txbxContent>
                        </wps:txbx>
                        <wps:bodyPr wrap="none" lIns="0" tIns="0" rIns="0" bIns="0" upright="0">
                          <a:spAutoFit/>
                        </wps:bodyPr>
                      </wps:wsp>
                      <wps:wsp>
                        <wps:cNvPr id="1772" name="矩形 1772"/>
                        <wps:cNvSpPr/>
                        <wps:spPr>
                          <a:xfrm>
                            <a:off x="133667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3" name="矩形 1773"/>
                        <wps:cNvSpPr/>
                        <wps:spPr>
                          <a:xfrm>
                            <a:off x="1360170" y="555625"/>
                            <a:ext cx="352425" cy="198120"/>
                          </a:xfrm>
                          <a:prstGeom prst="rect">
                            <a:avLst/>
                          </a:prstGeom>
                          <a:noFill/>
                          <a:ln>
                            <a:noFill/>
                          </a:ln>
                          <a:effectLst/>
                        </wps:spPr>
                        <wps:txbx>
                          <w:txbxContent>
                            <w:p>
                              <w:r>
                                <w:rPr>
                                  <w:color w:val="000000"/>
                                  <w:kern w:val="0"/>
                                  <w:sz w:val="20"/>
                                  <w:szCs w:val="20"/>
                                </w:rPr>
                                <w:t>jiangxi</w:t>
                              </w:r>
                            </w:p>
                          </w:txbxContent>
                        </wps:txbx>
                        <wps:bodyPr wrap="none" lIns="0" tIns="0" rIns="0" bIns="0" upright="0">
                          <a:spAutoFit/>
                        </wps:bodyPr>
                      </wps:wsp>
                      <wps:wsp>
                        <wps:cNvPr id="1774" name="矩形 1774"/>
                        <wps:cNvSpPr/>
                        <wps:spPr>
                          <a:xfrm>
                            <a:off x="1668780"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5" name="矩形 1775"/>
                        <wps:cNvSpPr/>
                        <wps:spPr>
                          <a:xfrm>
                            <a:off x="1698625" y="55562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776" name="矩形 1776"/>
                        <wps:cNvSpPr/>
                        <wps:spPr>
                          <a:xfrm>
                            <a:off x="1864995" y="55562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777" name="矩形 1777"/>
                        <wps:cNvSpPr/>
                        <wps:spPr>
                          <a:xfrm>
                            <a:off x="1888490" y="55562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778" name="矩形 1778"/>
                        <wps:cNvSpPr/>
                        <wps:spPr>
                          <a:xfrm>
                            <a:off x="1995805" y="56197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79" name="矩形 1779"/>
                        <wps:cNvSpPr/>
                        <wps:spPr>
                          <a:xfrm>
                            <a:off x="2482850" y="371475"/>
                            <a:ext cx="561340" cy="361950"/>
                          </a:xfrm>
                          <a:prstGeom prst="rect">
                            <a:avLst/>
                          </a:prstGeom>
                          <a:solidFill>
                            <a:srgbClr val="E8EEF7"/>
                          </a:solidFill>
                          <a:ln>
                            <a:noFill/>
                          </a:ln>
                          <a:effectLst/>
                        </wps:spPr>
                        <wps:bodyPr upright="1"/>
                      </wps:wsp>
                      <wps:wsp>
                        <wps:cNvPr id="1780" name="矩形 1780"/>
                        <wps:cNvSpPr/>
                        <wps:spPr>
                          <a:xfrm>
                            <a:off x="2482850"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1" name="矩形 1781"/>
                        <wps:cNvSpPr/>
                        <wps:spPr>
                          <a:xfrm>
                            <a:off x="2541905" y="491490"/>
                            <a:ext cx="508000" cy="198120"/>
                          </a:xfrm>
                          <a:prstGeom prst="rect">
                            <a:avLst/>
                          </a:prstGeom>
                          <a:noFill/>
                          <a:ln>
                            <a:noFill/>
                          </a:ln>
                          <a:effectLst/>
                        </wps:spPr>
                        <wps:txbx>
                          <w:txbxContent>
                            <w:p>
                              <w:r>
                                <w:rPr>
                                  <w:rFonts w:hint="eastAsia" w:ascii="宋体" w:cs="宋体"/>
                                  <w:color w:val="000000"/>
                                  <w:kern w:val="0"/>
                                  <w:sz w:val="20"/>
                                  <w:szCs w:val="20"/>
                                </w:rPr>
                                <w:t>政务服务</w:t>
                              </w:r>
                            </w:p>
                          </w:txbxContent>
                        </wps:txbx>
                        <wps:bodyPr wrap="none" lIns="0" tIns="0" rIns="0" bIns="0" upright="0">
                          <a:spAutoFit/>
                        </wps:bodyPr>
                      </wps:wsp>
                      <wps:wsp>
                        <wps:cNvPr id="1782" name="矩形 1782"/>
                        <wps:cNvSpPr/>
                        <wps:spPr>
                          <a:xfrm>
                            <a:off x="3324860" y="371475"/>
                            <a:ext cx="807720" cy="361950"/>
                          </a:xfrm>
                          <a:prstGeom prst="rect">
                            <a:avLst/>
                          </a:prstGeom>
                          <a:solidFill>
                            <a:srgbClr val="E8EEF7"/>
                          </a:solidFill>
                          <a:ln>
                            <a:noFill/>
                          </a:ln>
                          <a:effectLst/>
                        </wps:spPr>
                        <wps:bodyPr upright="1"/>
                      </wps:wsp>
                      <wps:wsp>
                        <wps:cNvPr id="1783" name="矩形 1783"/>
                        <wps:cNvSpPr/>
                        <wps:spPr>
                          <a:xfrm>
                            <a:off x="3324860" y="371475"/>
                            <a:ext cx="80772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84" name="矩形 1784"/>
                        <wps:cNvSpPr/>
                        <wps:spPr>
                          <a:xfrm>
                            <a:off x="3338195" y="408940"/>
                            <a:ext cx="889000" cy="198120"/>
                          </a:xfrm>
                          <a:prstGeom prst="rect">
                            <a:avLst/>
                          </a:prstGeom>
                          <a:noFill/>
                          <a:ln>
                            <a:noFill/>
                          </a:ln>
                          <a:effectLst/>
                        </wps:spPr>
                        <wps:txbx>
                          <w:txbxContent>
                            <w:p>
                              <w:r>
                                <w:rPr>
                                  <w:rFonts w:hint="eastAsia" w:ascii="宋体" w:cs="宋体"/>
                                  <w:color w:val="000000"/>
                                  <w:kern w:val="0"/>
                                  <w:sz w:val="20"/>
                                  <w:szCs w:val="20"/>
                                </w:rPr>
                                <w:t>江西省科技业务</w:t>
                              </w:r>
                            </w:p>
                          </w:txbxContent>
                        </wps:txbx>
                        <wps:bodyPr wrap="none" lIns="0" tIns="0" rIns="0" bIns="0" upright="0">
                          <a:spAutoFit/>
                        </wps:bodyPr>
                      </wps:wsp>
                      <wps:wsp>
                        <wps:cNvPr id="1785" name="矩形 1785"/>
                        <wps:cNvSpPr/>
                        <wps:spPr>
                          <a:xfrm>
                            <a:off x="3397250" y="561975"/>
                            <a:ext cx="762000" cy="198120"/>
                          </a:xfrm>
                          <a:prstGeom prst="rect">
                            <a:avLst/>
                          </a:prstGeom>
                          <a:noFill/>
                          <a:ln>
                            <a:noFill/>
                          </a:ln>
                          <a:effectLst/>
                        </wps:spPr>
                        <wps:txbx>
                          <w:txbxContent>
                            <w:p>
                              <w:r>
                                <w:rPr>
                                  <w:rFonts w:hint="eastAsia" w:ascii="宋体" w:cs="宋体"/>
                                  <w:color w:val="000000"/>
                                  <w:kern w:val="0"/>
                                  <w:sz w:val="20"/>
                                  <w:szCs w:val="20"/>
                                </w:rPr>
                                <w:t>综合管理系统</w:t>
                              </w:r>
                            </w:p>
                          </w:txbxContent>
                        </wps:txbx>
                        <wps:bodyPr wrap="none" lIns="0" tIns="0" rIns="0" bIns="0" upright="0">
                          <a:spAutoFit/>
                        </wps:bodyPr>
                      </wps:wsp>
                      <wps:wsp>
                        <wps:cNvPr id="136" name="任意多边形 136"/>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solidFill>
                            <a:srgbClr val="E8EEF7"/>
                          </a:solidFill>
                          <a:ln>
                            <a:noFill/>
                          </a:ln>
                          <a:effectLst/>
                        </wps:spPr>
                        <wps:bodyPr upright="1"/>
                      </wps:wsp>
                      <wps:wsp>
                        <wps:cNvPr id="137" name="任意多边形 137"/>
                        <wps:cNvSpPr/>
                        <wps:spPr>
                          <a:xfrm>
                            <a:off x="2294890" y="492125"/>
                            <a:ext cx="84455" cy="120650"/>
                          </a:xfrm>
                          <a:custGeom>
                            <a:avLst/>
                            <a:gdLst>
                              <a:gd name="A1" fmla="val 0"/>
                              <a:gd name="A2" fmla="val 0"/>
                            </a:gdLst>
                            <a:ahLst/>
                            <a:cxnLst/>
                            <a:pathLst>
                              <a:path w="133" h="190">
                                <a:moveTo>
                                  <a:pt x="0" y="0"/>
                                </a:moveTo>
                                <a:lnTo>
                                  <a:pt x="0" y="190"/>
                                </a:lnTo>
                                <a:lnTo>
                                  <a:pt x="133"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38" name="任意多边形 138"/>
                        <wps:cNvSpPr/>
                        <wps:spPr>
                          <a:xfrm>
                            <a:off x="2190750" y="552450"/>
                            <a:ext cx="292100" cy="635"/>
                          </a:xfrm>
                          <a:custGeom>
                            <a:avLst/>
                            <a:gdLst>
                              <a:gd name="A1" fmla="val 0"/>
                              <a:gd name="A2" fmla="val 0"/>
                            </a:gdLst>
                            <a:ahLst/>
                            <a:cxnLst/>
                            <a:pathLst>
                              <a:path w="460" h="1">
                                <a:moveTo>
                                  <a:pt x="0" y="0"/>
                                </a:moveTo>
                                <a:lnTo>
                                  <a:pt x="164" y="0"/>
                                </a:lnTo>
                                <a:moveTo>
                                  <a:pt x="297" y="0"/>
                                </a:moveTo>
                                <a:lnTo>
                                  <a:pt x="460" y="0"/>
                                </a:lnTo>
                              </a:path>
                            </a:pathLst>
                          </a:custGeom>
                          <a:noFill/>
                          <a:ln w="1905" cap="rnd" cmpd="sng">
                            <a:solidFill>
                              <a:srgbClr val="000000"/>
                            </a:solidFill>
                            <a:prstDash val="solid"/>
                            <a:round/>
                            <a:headEnd type="none" w="med" len="med"/>
                            <a:tailEnd type="none" w="med" len="med"/>
                          </a:ln>
                          <a:effectLst/>
                        </wps:spPr>
                        <wps:bodyPr upright="1"/>
                      </wps:wsp>
                      <wps:wsp>
                        <wps:cNvPr id="139" name="任意多边形 139"/>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solidFill>
                            <a:srgbClr val="E8EEF7"/>
                          </a:solidFill>
                          <a:ln>
                            <a:noFill/>
                          </a:ln>
                          <a:effectLst/>
                        </wps:spPr>
                        <wps:bodyPr upright="1"/>
                      </wps:wsp>
                      <wps:wsp>
                        <wps:cNvPr id="140" name="任意多边形 140"/>
                        <wps:cNvSpPr/>
                        <wps:spPr>
                          <a:xfrm>
                            <a:off x="3142615" y="492125"/>
                            <a:ext cx="83820" cy="120650"/>
                          </a:xfrm>
                          <a:custGeom>
                            <a:avLst/>
                            <a:gdLst>
                              <a:gd name="A1" fmla="val 0"/>
                              <a:gd name="A2" fmla="val 0"/>
                            </a:gdLst>
                            <a:ahLst/>
                            <a:cxnLst/>
                            <a:pathLst>
                              <a:path w="132" h="190">
                                <a:moveTo>
                                  <a:pt x="0" y="0"/>
                                </a:moveTo>
                                <a:lnTo>
                                  <a:pt x="0" y="190"/>
                                </a:lnTo>
                                <a:lnTo>
                                  <a:pt x="132" y="95"/>
                                </a:lnTo>
                                <a:lnTo>
                                  <a:pt x="0" y="0"/>
                                </a:lnTo>
                                <a:close/>
                              </a:path>
                            </a:pathLst>
                          </a:custGeom>
                          <a:noFill/>
                          <a:ln w="1905" cap="rnd" cmpd="sng">
                            <a:solidFill>
                              <a:srgbClr val="000000"/>
                            </a:solidFill>
                            <a:prstDash val="solid"/>
                            <a:round/>
                            <a:headEnd type="none" w="med" len="med"/>
                            <a:tailEnd type="none" w="med" len="med"/>
                          </a:ln>
                          <a:effectLst/>
                        </wps:spPr>
                        <wps:bodyPr upright="1"/>
                      </wps:wsp>
                      <wps:wsp>
                        <wps:cNvPr id="141" name="任意多边形 141"/>
                        <wps:cNvSpPr/>
                        <wps:spPr>
                          <a:xfrm>
                            <a:off x="3044190" y="552450"/>
                            <a:ext cx="280670" cy="635"/>
                          </a:xfrm>
                          <a:custGeom>
                            <a:avLst/>
                            <a:gdLst>
                              <a:gd name="A1" fmla="val 0"/>
                              <a:gd name="A2" fmla="val 0"/>
                            </a:gdLst>
                            <a:ahLst/>
                            <a:cxnLst/>
                            <a:pathLst>
                              <a:path w="442" h="1">
                                <a:moveTo>
                                  <a:pt x="0" y="0"/>
                                </a:moveTo>
                                <a:lnTo>
                                  <a:pt x="155" y="0"/>
                                </a:lnTo>
                                <a:moveTo>
                                  <a:pt x="287" y="0"/>
                                </a:moveTo>
                                <a:lnTo>
                                  <a:pt x="442" y="0"/>
                                </a:lnTo>
                              </a:path>
                            </a:pathLst>
                          </a:custGeom>
                          <a:noFill/>
                          <a:ln w="1905" cap="rnd" cmpd="sng">
                            <a:solidFill>
                              <a:srgbClr val="000000"/>
                            </a:solidFill>
                            <a:prstDash val="solid"/>
                            <a:round/>
                            <a:headEnd type="none" w="med" len="med"/>
                            <a:tailEnd type="none" w="med" len="med"/>
                          </a:ln>
                          <a:effectLst/>
                        </wps:spPr>
                        <wps:bodyPr upright="1"/>
                      </wps:wsp>
                      <wps:wsp>
                        <wps:cNvPr id="1792" name="矩形 1792"/>
                        <wps:cNvSpPr/>
                        <wps:spPr>
                          <a:xfrm>
                            <a:off x="147955" y="371475"/>
                            <a:ext cx="561340" cy="361950"/>
                          </a:xfrm>
                          <a:prstGeom prst="rect">
                            <a:avLst/>
                          </a:prstGeom>
                          <a:solidFill>
                            <a:srgbClr val="E8EEF7"/>
                          </a:solidFill>
                          <a:ln>
                            <a:noFill/>
                          </a:ln>
                          <a:effectLst/>
                        </wps:spPr>
                        <wps:bodyPr upright="1"/>
                      </wps:wsp>
                      <wps:wsp>
                        <wps:cNvPr id="1793" name="矩形 1793"/>
                        <wps:cNvSpPr/>
                        <wps:spPr>
                          <a:xfrm>
                            <a:off x="147955" y="3714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4" name="矩形 1794"/>
                        <wps:cNvSpPr/>
                        <wps:spPr>
                          <a:xfrm>
                            <a:off x="231775" y="49149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795" name="矩形 1795"/>
                        <wps:cNvSpPr/>
                        <wps:spPr>
                          <a:xfrm>
                            <a:off x="457200" y="48514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796" name="矩形 1796"/>
                        <wps:cNvSpPr/>
                        <wps:spPr>
                          <a:xfrm>
                            <a:off x="510540" y="49149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797" name="矩形 1797"/>
                        <wps:cNvSpPr/>
                        <wps:spPr>
                          <a:xfrm>
                            <a:off x="147955" y="793750"/>
                            <a:ext cx="561340" cy="361950"/>
                          </a:xfrm>
                          <a:prstGeom prst="rect">
                            <a:avLst/>
                          </a:prstGeom>
                          <a:solidFill>
                            <a:srgbClr val="E8EEF7"/>
                          </a:solidFill>
                          <a:ln>
                            <a:noFill/>
                          </a:ln>
                          <a:effectLst/>
                        </wps:spPr>
                        <wps:bodyPr upright="1"/>
                      </wps:wsp>
                      <wps:wsp>
                        <wps:cNvPr id="1798" name="矩形 1798"/>
                        <wps:cNvSpPr/>
                        <wps:spPr>
                          <a:xfrm>
                            <a:off x="147955" y="79375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799" name="矩形 1799"/>
                        <wps:cNvSpPr/>
                        <wps:spPr>
                          <a:xfrm>
                            <a:off x="231775" y="913130"/>
                            <a:ext cx="254000" cy="198120"/>
                          </a:xfrm>
                          <a:prstGeom prst="rect">
                            <a:avLst/>
                          </a:prstGeom>
                          <a:noFill/>
                          <a:ln>
                            <a:noFill/>
                          </a:ln>
                          <a:effectLst/>
                        </wps:spPr>
                        <wps:txbx>
                          <w:txbxContent>
                            <w:p>
                              <w:r>
                                <w:rPr>
                                  <w:rFonts w:hint="eastAsia" w:ascii="宋体" w:cs="宋体"/>
                                  <w:color w:val="000000"/>
                                  <w:kern w:val="0"/>
                                  <w:sz w:val="20"/>
                                  <w:szCs w:val="20"/>
                                </w:rPr>
                                <w:t>方式</w:t>
                              </w:r>
                            </w:p>
                          </w:txbxContent>
                        </wps:txbx>
                        <wps:bodyPr wrap="none" lIns="0" tIns="0" rIns="0" bIns="0" upright="0">
                          <a:spAutoFit/>
                        </wps:bodyPr>
                      </wps:wsp>
                      <wps:wsp>
                        <wps:cNvPr id="1800" name="矩形 1800"/>
                        <wps:cNvSpPr/>
                        <wps:spPr>
                          <a:xfrm>
                            <a:off x="457200" y="906780"/>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01" name="矩形 1801"/>
                        <wps:cNvSpPr/>
                        <wps:spPr>
                          <a:xfrm>
                            <a:off x="510540" y="91313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2" name="矩形 1802"/>
                        <wps:cNvSpPr/>
                        <wps:spPr>
                          <a:xfrm>
                            <a:off x="911225" y="793750"/>
                            <a:ext cx="1403350" cy="361950"/>
                          </a:xfrm>
                          <a:prstGeom prst="rect">
                            <a:avLst/>
                          </a:prstGeom>
                          <a:solidFill>
                            <a:srgbClr val="E8EEF7"/>
                          </a:solidFill>
                          <a:ln>
                            <a:noFill/>
                          </a:ln>
                          <a:effectLst/>
                        </wps:spPr>
                        <wps:bodyPr upright="1"/>
                      </wps:wsp>
                      <wps:wsp>
                        <wps:cNvPr id="1803" name="矩形 1803"/>
                        <wps:cNvSpPr/>
                        <wps:spPr>
                          <a:xfrm>
                            <a:off x="911225" y="793750"/>
                            <a:ext cx="140335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04" name="矩形 1804"/>
                        <wps:cNvSpPr/>
                        <wps:spPr>
                          <a:xfrm>
                            <a:off x="950595" y="829945"/>
                            <a:ext cx="1524000" cy="198120"/>
                          </a:xfrm>
                          <a:prstGeom prst="rect">
                            <a:avLst/>
                          </a:prstGeom>
                          <a:noFill/>
                          <a:ln>
                            <a:noFill/>
                          </a:ln>
                          <a:effectLst/>
                        </wps:spPr>
                        <wps:txbx>
                          <w:txbxContent>
                            <w:p>
                              <w:r>
                                <w:rPr>
                                  <w:rFonts w:hint="eastAsia" w:ascii="宋体" w:cs="宋体"/>
                                  <w:color w:val="000000"/>
                                  <w:kern w:val="0"/>
                                  <w:sz w:val="20"/>
                                  <w:szCs w:val="20"/>
                                </w:rPr>
                                <w:t>江西省科技业务综合管理系</w:t>
                              </w:r>
                            </w:p>
                          </w:txbxContent>
                        </wps:txbx>
                        <wps:bodyPr wrap="none" lIns="0" tIns="0" rIns="0" bIns="0" upright="0">
                          <a:spAutoFit/>
                        </wps:bodyPr>
                      </wps:wsp>
                      <wps:wsp>
                        <wps:cNvPr id="1805" name="矩形 1805"/>
                        <wps:cNvSpPr/>
                        <wps:spPr>
                          <a:xfrm>
                            <a:off x="1051560" y="983615"/>
                            <a:ext cx="127000" cy="198120"/>
                          </a:xfrm>
                          <a:prstGeom prst="rect">
                            <a:avLst/>
                          </a:prstGeom>
                          <a:noFill/>
                          <a:ln>
                            <a:noFill/>
                          </a:ln>
                          <a:effectLst/>
                        </wps:spPr>
                        <wps:txbx>
                          <w:txbxContent>
                            <w:p>
                              <w:r>
                                <w:rPr>
                                  <w:rFonts w:hint="eastAsia" w:ascii="宋体" w:cs="宋体"/>
                                  <w:color w:val="000000"/>
                                  <w:kern w:val="0"/>
                                  <w:sz w:val="20"/>
                                  <w:szCs w:val="20"/>
                                </w:rPr>
                                <w:t>统</w:t>
                              </w:r>
                            </w:p>
                          </w:txbxContent>
                        </wps:txbx>
                        <wps:bodyPr wrap="none" lIns="0" tIns="0" rIns="0" bIns="0" upright="0">
                          <a:spAutoFit/>
                        </wps:bodyPr>
                      </wps:wsp>
                      <wps:wsp>
                        <wps:cNvPr id="1806" name="矩形 1806"/>
                        <wps:cNvSpPr/>
                        <wps:spPr>
                          <a:xfrm>
                            <a:off x="1163955"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07" name="矩形 1807"/>
                        <wps:cNvSpPr/>
                        <wps:spPr>
                          <a:xfrm>
                            <a:off x="1276985" y="977265"/>
                            <a:ext cx="254000" cy="198120"/>
                          </a:xfrm>
                          <a:prstGeom prst="rect">
                            <a:avLst/>
                          </a:prstGeom>
                          <a:noFill/>
                          <a:ln>
                            <a:noFill/>
                          </a:ln>
                          <a:effectLst/>
                        </wps:spPr>
                        <wps:txbx>
                          <w:txbxContent>
                            <w:p>
                              <w:r>
                                <w:rPr>
                                  <w:color w:val="000000"/>
                                  <w:kern w:val="0"/>
                                  <w:sz w:val="20"/>
                                  <w:szCs w:val="20"/>
                                </w:rPr>
                                <w:t>ywgl</w:t>
                              </w:r>
                            </w:p>
                          </w:txbxContent>
                        </wps:txbx>
                        <wps:bodyPr wrap="none" lIns="0" tIns="0" rIns="0" bIns="0" upright="0">
                          <a:spAutoFit/>
                        </wps:bodyPr>
                      </wps:wsp>
                      <wps:wsp>
                        <wps:cNvPr id="1808" name="矩形 1808"/>
                        <wps:cNvSpPr/>
                        <wps:spPr>
                          <a:xfrm>
                            <a:off x="149669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09" name="矩形 1809"/>
                        <wps:cNvSpPr/>
                        <wps:spPr>
                          <a:xfrm>
                            <a:off x="1526540" y="977265"/>
                            <a:ext cx="239395" cy="198120"/>
                          </a:xfrm>
                          <a:prstGeom prst="rect">
                            <a:avLst/>
                          </a:prstGeom>
                          <a:noFill/>
                          <a:ln>
                            <a:noFill/>
                          </a:ln>
                          <a:effectLst/>
                        </wps:spPr>
                        <wps:txbx>
                          <w:txbxContent>
                            <w:p>
                              <w:r>
                                <w:rPr>
                                  <w:color w:val="000000"/>
                                  <w:kern w:val="0"/>
                                  <w:sz w:val="20"/>
                                  <w:szCs w:val="20"/>
                                </w:rPr>
                                <w:t>jxstc</w:t>
                              </w:r>
                            </w:p>
                          </w:txbxContent>
                        </wps:txbx>
                        <wps:bodyPr wrap="none" lIns="0" tIns="0" rIns="0" bIns="0" upright="0">
                          <a:spAutoFit/>
                        </wps:bodyPr>
                      </wps:wsp>
                      <wps:wsp>
                        <wps:cNvPr id="1810" name="矩形 1810"/>
                        <wps:cNvSpPr/>
                        <wps:spPr>
                          <a:xfrm>
                            <a:off x="1734185"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1" name="矩形 1811"/>
                        <wps:cNvSpPr/>
                        <wps:spPr>
                          <a:xfrm>
                            <a:off x="1764030" y="977265"/>
                            <a:ext cx="190500" cy="198120"/>
                          </a:xfrm>
                          <a:prstGeom prst="rect">
                            <a:avLst/>
                          </a:prstGeom>
                          <a:noFill/>
                          <a:ln>
                            <a:noFill/>
                          </a:ln>
                          <a:effectLst/>
                        </wps:spPr>
                        <wps:txbx>
                          <w:txbxContent>
                            <w:p>
                              <w:r>
                                <w:rPr>
                                  <w:color w:val="000000"/>
                                  <w:kern w:val="0"/>
                                  <w:sz w:val="20"/>
                                  <w:szCs w:val="20"/>
                                </w:rPr>
                                <w:t>gov</w:t>
                              </w:r>
                            </w:p>
                          </w:txbxContent>
                        </wps:txbx>
                        <wps:bodyPr wrap="none" lIns="0" tIns="0" rIns="0" bIns="0" upright="0">
                          <a:spAutoFit/>
                        </wps:bodyPr>
                      </wps:wsp>
                      <wps:wsp>
                        <wps:cNvPr id="1812" name="矩形 1812"/>
                        <wps:cNvSpPr/>
                        <wps:spPr>
                          <a:xfrm>
                            <a:off x="1930400" y="977265"/>
                            <a:ext cx="31750" cy="198120"/>
                          </a:xfrm>
                          <a:prstGeom prst="rect">
                            <a:avLst/>
                          </a:prstGeom>
                          <a:noFill/>
                          <a:ln>
                            <a:noFill/>
                          </a:ln>
                          <a:effectLst/>
                        </wps:spPr>
                        <wps:txbx>
                          <w:txbxContent>
                            <w:p>
                              <w:r>
                                <w:rPr>
                                  <w:color w:val="000000"/>
                                  <w:kern w:val="0"/>
                                  <w:sz w:val="20"/>
                                  <w:szCs w:val="20"/>
                                </w:rPr>
                                <w:t>.</w:t>
                              </w:r>
                            </w:p>
                          </w:txbxContent>
                        </wps:txbx>
                        <wps:bodyPr wrap="none" lIns="0" tIns="0" rIns="0" bIns="0" upright="0">
                          <a:spAutoFit/>
                        </wps:bodyPr>
                      </wps:wsp>
                      <wps:wsp>
                        <wps:cNvPr id="1813" name="矩形 1813"/>
                        <wps:cNvSpPr/>
                        <wps:spPr>
                          <a:xfrm>
                            <a:off x="1953895" y="977265"/>
                            <a:ext cx="119380" cy="198120"/>
                          </a:xfrm>
                          <a:prstGeom prst="rect">
                            <a:avLst/>
                          </a:prstGeom>
                          <a:noFill/>
                          <a:ln>
                            <a:noFill/>
                          </a:ln>
                          <a:effectLst/>
                        </wps:spPr>
                        <wps:txbx>
                          <w:txbxContent>
                            <w:p>
                              <w:r>
                                <w:rPr>
                                  <w:color w:val="000000"/>
                                  <w:kern w:val="0"/>
                                  <w:sz w:val="20"/>
                                  <w:szCs w:val="20"/>
                                </w:rPr>
                                <w:t>cn</w:t>
                              </w:r>
                            </w:p>
                          </w:txbxContent>
                        </wps:txbx>
                        <wps:bodyPr wrap="none" lIns="0" tIns="0" rIns="0" bIns="0" upright="0">
                          <a:spAutoFit/>
                        </wps:bodyPr>
                      </wps:wsp>
                      <wps:wsp>
                        <wps:cNvPr id="1814" name="矩形 1814"/>
                        <wps:cNvSpPr/>
                        <wps:spPr>
                          <a:xfrm>
                            <a:off x="2061210" y="9836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15" name="矩形 1815"/>
                        <wps:cNvSpPr/>
                        <wps:spPr>
                          <a:xfrm>
                            <a:off x="147955" y="1855470"/>
                            <a:ext cx="561340" cy="362585"/>
                          </a:xfrm>
                          <a:prstGeom prst="rect">
                            <a:avLst/>
                          </a:prstGeom>
                          <a:solidFill>
                            <a:srgbClr val="E8EEF7"/>
                          </a:solidFill>
                          <a:ln>
                            <a:noFill/>
                          </a:ln>
                          <a:effectLst/>
                        </wps:spPr>
                        <wps:bodyPr upright="1"/>
                      </wps:wsp>
                      <wps:wsp>
                        <wps:cNvPr id="1816" name="矩形 1816"/>
                        <wps:cNvSpPr/>
                        <wps:spPr>
                          <a:xfrm>
                            <a:off x="147955" y="1855470"/>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17" name="矩形 1817"/>
                        <wps:cNvSpPr/>
                        <wps:spPr>
                          <a:xfrm>
                            <a:off x="231775" y="197358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18" name="矩形 1818"/>
                        <wps:cNvSpPr/>
                        <wps:spPr>
                          <a:xfrm>
                            <a:off x="457200" y="1967230"/>
                            <a:ext cx="63500" cy="198120"/>
                          </a:xfrm>
                          <a:prstGeom prst="rect">
                            <a:avLst/>
                          </a:prstGeom>
                          <a:noFill/>
                          <a:ln>
                            <a:noFill/>
                          </a:ln>
                          <a:effectLst/>
                        </wps:spPr>
                        <wps:txbx>
                          <w:txbxContent>
                            <w:p>
                              <w:r>
                                <w:rPr>
                                  <w:color w:val="000000"/>
                                  <w:kern w:val="0"/>
                                  <w:sz w:val="20"/>
                                  <w:szCs w:val="20"/>
                                </w:rPr>
                                <w:t>1</w:t>
                              </w:r>
                            </w:p>
                          </w:txbxContent>
                        </wps:txbx>
                        <wps:bodyPr wrap="none" lIns="0" tIns="0" rIns="0" bIns="0" upright="0">
                          <a:spAutoFit/>
                        </wps:bodyPr>
                      </wps:wsp>
                      <wps:wsp>
                        <wps:cNvPr id="1819" name="矩形 1819"/>
                        <wps:cNvSpPr/>
                        <wps:spPr>
                          <a:xfrm>
                            <a:off x="510540" y="197358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0" name="矩形 1820"/>
                        <wps:cNvSpPr/>
                        <wps:spPr>
                          <a:xfrm>
                            <a:off x="878205" y="2374900"/>
                            <a:ext cx="2199640" cy="361950"/>
                          </a:xfrm>
                          <a:prstGeom prst="rect">
                            <a:avLst/>
                          </a:prstGeom>
                          <a:solidFill>
                            <a:srgbClr val="E8EEF7"/>
                          </a:solidFill>
                          <a:ln>
                            <a:noFill/>
                          </a:ln>
                          <a:effectLst/>
                        </wps:spPr>
                        <wps:bodyPr upright="1"/>
                      </wps:wsp>
                      <wps:wsp>
                        <wps:cNvPr id="1821" name="矩形 1821"/>
                        <wps:cNvSpPr/>
                        <wps:spPr>
                          <a:xfrm>
                            <a:off x="878205" y="237490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2" name="矩形 1822"/>
                        <wps:cNvSpPr/>
                        <wps:spPr>
                          <a:xfrm>
                            <a:off x="1122680" y="2472055"/>
                            <a:ext cx="1828800" cy="198120"/>
                          </a:xfrm>
                          <a:prstGeom prst="rect">
                            <a:avLst/>
                          </a:prstGeom>
                          <a:noFill/>
                          <a:ln>
                            <a:noFill/>
                          </a:ln>
                          <a:effectLst/>
                        </wps:spPr>
                        <wps:txbx>
                          <w:txbxContent>
                            <w:p>
                              <w:r>
                                <w:rPr>
                                  <w:rFonts w:hint="eastAsia" w:ascii="宋体" w:cs="宋体"/>
                                  <w:color w:val="000000"/>
                                  <w:kern w:val="0"/>
                                  <w:sz w:val="24"/>
                                </w:rPr>
                                <w:t>申报单位添加本单位申报人</w:t>
                              </w:r>
                            </w:p>
                          </w:txbxContent>
                        </wps:txbx>
                        <wps:bodyPr wrap="none" lIns="0" tIns="0" rIns="0" bIns="0" upright="0">
                          <a:spAutoFit/>
                        </wps:bodyPr>
                      </wps:wsp>
                      <wps:wsp>
                        <wps:cNvPr id="1823" name="矩形 1823"/>
                        <wps:cNvSpPr/>
                        <wps:spPr>
                          <a:xfrm>
                            <a:off x="147955" y="2374900"/>
                            <a:ext cx="561340" cy="361950"/>
                          </a:xfrm>
                          <a:prstGeom prst="rect">
                            <a:avLst/>
                          </a:prstGeom>
                          <a:solidFill>
                            <a:srgbClr val="E8EEF7"/>
                          </a:solidFill>
                          <a:ln>
                            <a:noFill/>
                          </a:ln>
                          <a:effectLst/>
                        </wps:spPr>
                        <wps:bodyPr upright="1"/>
                      </wps:wsp>
                      <wps:wsp>
                        <wps:cNvPr id="1824" name="矩形 1824"/>
                        <wps:cNvSpPr/>
                        <wps:spPr>
                          <a:xfrm>
                            <a:off x="147955" y="237490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25" name="矩形 1825"/>
                        <wps:cNvSpPr/>
                        <wps:spPr>
                          <a:xfrm>
                            <a:off x="231775" y="249110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26" name="矩形 1826"/>
                        <wps:cNvSpPr/>
                        <wps:spPr>
                          <a:xfrm>
                            <a:off x="457200" y="2484755"/>
                            <a:ext cx="63500" cy="198120"/>
                          </a:xfrm>
                          <a:prstGeom prst="rect">
                            <a:avLst/>
                          </a:prstGeom>
                          <a:noFill/>
                          <a:ln>
                            <a:noFill/>
                          </a:ln>
                          <a:effectLst/>
                        </wps:spPr>
                        <wps:txbx>
                          <w:txbxContent>
                            <w:p>
                              <w:r>
                                <w:rPr>
                                  <w:color w:val="000000"/>
                                  <w:kern w:val="0"/>
                                  <w:sz w:val="20"/>
                                  <w:szCs w:val="20"/>
                                </w:rPr>
                                <w:t>2</w:t>
                              </w:r>
                            </w:p>
                          </w:txbxContent>
                        </wps:txbx>
                        <wps:bodyPr wrap="none" lIns="0" tIns="0" rIns="0" bIns="0" upright="0">
                          <a:spAutoFit/>
                        </wps:bodyPr>
                      </wps:wsp>
                      <wps:wsp>
                        <wps:cNvPr id="1827" name="矩形 1827"/>
                        <wps:cNvSpPr/>
                        <wps:spPr>
                          <a:xfrm>
                            <a:off x="510540" y="249110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28" name="矩形 1828"/>
                        <wps:cNvSpPr/>
                        <wps:spPr>
                          <a:xfrm>
                            <a:off x="878205" y="2894330"/>
                            <a:ext cx="2199640" cy="361950"/>
                          </a:xfrm>
                          <a:prstGeom prst="rect">
                            <a:avLst/>
                          </a:prstGeom>
                          <a:solidFill>
                            <a:srgbClr val="E8EEF7"/>
                          </a:solidFill>
                          <a:ln>
                            <a:noFill/>
                          </a:ln>
                          <a:effectLst/>
                        </wps:spPr>
                        <wps:bodyPr upright="1"/>
                      </wps:wsp>
                      <wps:wsp>
                        <wps:cNvPr id="1829" name="矩形 1829"/>
                        <wps:cNvSpPr/>
                        <wps:spPr>
                          <a:xfrm>
                            <a:off x="878205" y="289433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0" name="矩形 1830"/>
                        <wps:cNvSpPr/>
                        <wps:spPr>
                          <a:xfrm>
                            <a:off x="1264920" y="2988945"/>
                            <a:ext cx="1524000" cy="198120"/>
                          </a:xfrm>
                          <a:prstGeom prst="rect">
                            <a:avLst/>
                          </a:prstGeom>
                          <a:noFill/>
                          <a:ln>
                            <a:noFill/>
                          </a:ln>
                          <a:effectLst/>
                        </wps:spPr>
                        <wps:txbx>
                          <w:txbxContent>
                            <w:p>
                              <w:r>
                                <w:rPr>
                                  <w:rFonts w:hint="eastAsia" w:ascii="宋体" w:cs="宋体"/>
                                  <w:color w:val="000000"/>
                                  <w:kern w:val="0"/>
                                  <w:sz w:val="24"/>
                                </w:rPr>
                                <w:t>申报单位设置申报方式</w:t>
                              </w:r>
                            </w:p>
                          </w:txbxContent>
                        </wps:txbx>
                        <wps:bodyPr wrap="none" lIns="0" tIns="0" rIns="0" bIns="0" upright="0">
                          <a:spAutoFit/>
                        </wps:bodyPr>
                      </wps:wsp>
                      <wps:wsp>
                        <wps:cNvPr id="1831" name="矩形 1831"/>
                        <wps:cNvSpPr/>
                        <wps:spPr>
                          <a:xfrm>
                            <a:off x="147955" y="2894330"/>
                            <a:ext cx="561340" cy="361950"/>
                          </a:xfrm>
                          <a:prstGeom prst="rect">
                            <a:avLst/>
                          </a:prstGeom>
                          <a:solidFill>
                            <a:srgbClr val="E8EEF7"/>
                          </a:solidFill>
                          <a:ln>
                            <a:noFill/>
                          </a:ln>
                          <a:effectLst/>
                        </wps:spPr>
                        <wps:bodyPr upright="1"/>
                      </wps:wsp>
                      <wps:wsp>
                        <wps:cNvPr id="1832" name="矩形 1832"/>
                        <wps:cNvSpPr/>
                        <wps:spPr>
                          <a:xfrm>
                            <a:off x="147955" y="289433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3" name="矩形 1833"/>
                        <wps:cNvSpPr/>
                        <wps:spPr>
                          <a:xfrm>
                            <a:off x="231775" y="301434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34" name="矩形 1834"/>
                        <wps:cNvSpPr/>
                        <wps:spPr>
                          <a:xfrm>
                            <a:off x="457200" y="3007995"/>
                            <a:ext cx="63500" cy="198120"/>
                          </a:xfrm>
                          <a:prstGeom prst="rect">
                            <a:avLst/>
                          </a:prstGeom>
                          <a:noFill/>
                          <a:ln>
                            <a:noFill/>
                          </a:ln>
                          <a:effectLst/>
                        </wps:spPr>
                        <wps:txbx>
                          <w:txbxContent>
                            <w:p>
                              <w:r>
                                <w:rPr>
                                  <w:color w:val="000000"/>
                                  <w:kern w:val="0"/>
                                  <w:sz w:val="20"/>
                                  <w:szCs w:val="20"/>
                                </w:rPr>
                                <w:t>3</w:t>
                              </w:r>
                            </w:p>
                          </w:txbxContent>
                        </wps:txbx>
                        <wps:bodyPr wrap="none" lIns="0" tIns="0" rIns="0" bIns="0" upright="0">
                          <a:spAutoFit/>
                        </wps:bodyPr>
                      </wps:wsp>
                      <wps:wsp>
                        <wps:cNvPr id="1835" name="矩形 1835"/>
                        <wps:cNvSpPr/>
                        <wps:spPr>
                          <a:xfrm>
                            <a:off x="510540" y="301434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36" name="矩形 1836"/>
                        <wps:cNvSpPr/>
                        <wps:spPr>
                          <a:xfrm>
                            <a:off x="878205" y="3364865"/>
                            <a:ext cx="2199640" cy="361950"/>
                          </a:xfrm>
                          <a:prstGeom prst="rect">
                            <a:avLst/>
                          </a:prstGeom>
                          <a:solidFill>
                            <a:srgbClr val="E8EEF7"/>
                          </a:solidFill>
                          <a:ln>
                            <a:noFill/>
                          </a:ln>
                          <a:effectLst/>
                        </wps:spPr>
                        <wps:bodyPr upright="1"/>
                      </wps:wsp>
                      <wps:wsp>
                        <wps:cNvPr id="1837" name="矩形 1837"/>
                        <wps:cNvSpPr/>
                        <wps:spPr>
                          <a:xfrm>
                            <a:off x="878205" y="336486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38" name="矩形 1838"/>
                        <wps:cNvSpPr/>
                        <wps:spPr>
                          <a:xfrm>
                            <a:off x="1264920" y="3462020"/>
                            <a:ext cx="1524000" cy="198120"/>
                          </a:xfrm>
                          <a:prstGeom prst="rect">
                            <a:avLst/>
                          </a:prstGeom>
                          <a:noFill/>
                          <a:ln>
                            <a:noFill/>
                          </a:ln>
                          <a:effectLst/>
                        </wps:spPr>
                        <wps:txbx>
                          <w:txbxContent>
                            <w:p>
                              <w:r>
                                <w:rPr>
                                  <w:rFonts w:hint="eastAsia" w:ascii="宋体" w:cs="宋体"/>
                                  <w:color w:val="000000"/>
                                  <w:kern w:val="0"/>
                                  <w:sz w:val="24"/>
                                </w:rPr>
                                <w:t>申报人填报项目申请书</w:t>
                              </w:r>
                            </w:p>
                          </w:txbxContent>
                        </wps:txbx>
                        <wps:bodyPr wrap="none" lIns="0" tIns="0" rIns="0" bIns="0" upright="0">
                          <a:spAutoFit/>
                        </wps:bodyPr>
                      </wps:wsp>
                      <wps:wsp>
                        <wps:cNvPr id="1839" name="矩形 1839"/>
                        <wps:cNvSpPr/>
                        <wps:spPr>
                          <a:xfrm>
                            <a:off x="147955" y="3364865"/>
                            <a:ext cx="561340" cy="361950"/>
                          </a:xfrm>
                          <a:prstGeom prst="rect">
                            <a:avLst/>
                          </a:prstGeom>
                          <a:solidFill>
                            <a:srgbClr val="E8EEF7"/>
                          </a:solidFill>
                          <a:ln>
                            <a:noFill/>
                          </a:ln>
                          <a:effectLst/>
                        </wps:spPr>
                        <wps:bodyPr upright="1"/>
                      </wps:wsp>
                      <wps:wsp>
                        <wps:cNvPr id="1840" name="矩形 1840"/>
                        <wps:cNvSpPr/>
                        <wps:spPr>
                          <a:xfrm>
                            <a:off x="147955" y="336486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1" name="矩形 1841"/>
                        <wps:cNvSpPr/>
                        <wps:spPr>
                          <a:xfrm>
                            <a:off x="231775" y="348107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42" name="矩形 1842"/>
                        <wps:cNvSpPr/>
                        <wps:spPr>
                          <a:xfrm>
                            <a:off x="457200" y="3474720"/>
                            <a:ext cx="63500" cy="198120"/>
                          </a:xfrm>
                          <a:prstGeom prst="rect">
                            <a:avLst/>
                          </a:prstGeom>
                          <a:noFill/>
                          <a:ln>
                            <a:noFill/>
                          </a:ln>
                          <a:effectLst/>
                        </wps:spPr>
                        <wps:txbx>
                          <w:txbxContent>
                            <w:p>
                              <w:r>
                                <w:rPr>
                                  <w:color w:val="000000"/>
                                  <w:kern w:val="0"/>
                                  <w:sz w:val="20"/>
                                  <w:szCs w:val="20"/>
                                </w:rPr>
                                <w:t>4</w:t>
                              </w:r>
                            </w:p>
                          </w:txbxContent>
                        </wps:txbx>
                        <wps:bodyPr wrap="none" lIns="0" tIns="0" rIns="0" bIns="0" upright="0">
                          <a:spAutoFit/>
                        </wps:bodyPr>
                      </wps:wsp>
                      <wps:wsp>
                        <wps:cNvPr id="1843" name="矩形 1843"/>
                        <wps:cNvSpPr/>
                        <wps:spPr>
                          <a:xfrm>
                            <a:off x="510540" y="348107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44" name="矩形 1844"/>
                        <wps:cNvSpPr/>
                        <wps:spPr>
                          <a:xfrm>
                            <a:off x="878205" y="3835399"/>
                            <a:ext cx="2199640" cy="361950"/>
                          </a:xfrm>
                          <a:prstGeom prst="rect">
                            <a:avLst/>
                          </a:prstGeom>
                          <a:solidFill>
                            <a:srgbClr val="E8EEF7"/>
                          </a:solidFill>
                          <a:ln>
                            <a:noFill/>
                          </a:ln>
                          <a:effectLst/>
                        </wps:spPr>
                        <wps:bodyPr upright="1"/>
                      </wps:wsp>
                      <wps:wsp>
                        <wps:cNvPr id="1845" name="矩形 1845"/>
                        <wps:cNvSpPr/>
                        <wps:spPr>
                          <a:xfrm>
                            <a:off x="902970" y="3835399"/>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6" name="矩形 1846"/>
                        <wps:cNvSpPr/>
                        <wps:spPr>
                          <a:xfrm>
                            <a:off x="908685" y="3934460"/>
                            <a:ext cx="2286000" cy="198120"/>
                          </a:xfrm>
                          <a:prstGeom prst="rect">
                            <a:avLst/>
                          </a:prstGeom>
                          <a:noFill/>
                          <a:ln>
                            <a:noFill/>
                          </a:ln>
                          <a:effectLst/>
                        </wps:spPr>
                        <wps:txbx>
                          <w:txbxContent>
                            <w:p>
                              <w:r>
                                <w:rPr>
                                  <w:rFonts w:hint="eastAsia" w:ascii="宋体" w:cs="宋体"/>
                                  <w:color w:val="000000"/>
                                  <w:kern w:val="0"/>
                                  <w:sz w:val="24"/>
                                </w:rPr>
                                <w:t>申报人向申报单位提交项目申请书</w:t>
                              </w:r>
                            </w:p>
                          </w:txbxContent>
                        </wps:txbx>
                        <wps:bodyPr wrap="none" lIns="0" tIns="0" rIns="0" bIns="0" upright="0">
                          <a:spAutoFit/>
                        </wps:bodyPr>
                      </wps:wsp>
                      <wps:wsp>
                        <wps:cNvPr id="1847" name="矩形 1847"/>
                        <wps:cNvSpPr/>
                        <wps:spPr>
                          <a:xfrm>
                            <a:off x="147955" y="3835399"/>
                            <a:ext cx="561340" cy="361950"/>
                          </a:xfrm>
                          <a:prstGeom prst="rect">
                            <a:avLst/>
                          </a:prstGeom>
                          <a:solidFill>
                            <a:srgbClr val="E8EEF7"/>
                          </a:solidFill>
                          <a:ln>
                            <a:noFill/>
                          </a:ln>
                          <a:effectLst/>
                        </wps:spPr>
                        <wps:bodyPr upright="1"/>
                      </wps:wsp>
                      <wps:wsp>
                        <wps:cNvPr id="1848" name="矩形 1848"/>
                        <wps:cNvSpPr/>
                        <wps:spPr>
                          <a:xfrm>
                            <a:off x="147955" y="3835399"/>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49" name="矩形 1849"/>
                        <wps:cNvSpPr/>
                        <wps:spPr>
                          <a:xfrm>
                            <a:off x="231775" y="395351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0" name="矩形 1850"/>
                        <wps:cNvSpPr/>
                        <wps:spPr>
                          <a:xfrm>
                            <a:off x="457200" y="3947160"/>
                            <a:ext cx="63500" cy="198120"/>
                          </a:xfrm>
                          <a:prstGeom prst="rect">
                            <a:avLst/>
                          </a:prstGeom>
                          <a:noFill/>
                          <a:ln>
                            <a:noFill/>
                          </a:ln>
                          <a:effectLst/>
                        </wps:spPr>
                        <wps:txbx>
                          <w:txbxContent>
                            <w:p>
                              <w:r>
                                <w:rPr>
                                  <w:color w:val="000000"/>
                                  <w:kern w:val="0"/>
                                  <w:sz w:val="20"/>
                                  <w:szCs w:val="20"/>
                                </w:rPr>
                                <w:t>5</w:t>
                              </w:r>
                            </w:p>
                          </w:txbxContent>
                        </wps:txbx>
                        <wps:bodyPr wrap="none" lIns="0" tIns="0" rIns="0" bIns="0" upright="0">
                          <a:spAutoFit/>
                        </wps:bodyPr>
                      </wps:wsp>
                      <wps:wsp>
                        <wps:cNvPr id="1851" name="矩形 1851"/>
                        <wps:cNvSpPr/>
                        <wps:spPr>
                          <a:xfrm>
                            <a:off x="510540" y="395351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52" name="矩形 1852"/>
                        <wps:cNvSpPr/>
                        <wps:spPr>
                          <a:xfrm>
                            <a:off x="878205" y="4305935"/>
                            <a:ext cx="2199640" cy="362585"/>
                          </a:xfrm>
                          <a:prstGeom prst="rect">
                            <a:avLst/>
                          </a:prstGeom>
                          <a:solidFill>
                            <a:srgbClr val="E8EEF7"/>
                          </a:solidFill>
                          <a:ln>
                            <a:noFill/>
                          </a:ln>
                          <a:effectLst/>
                        </wps:spPr>
                        <wps:bodyPr upright="1"/>
                      </wps:wsp>
                      <wps:wsp>
                        <wps:cNvPr id="1853" name="矩形 1853"/>
                        <wps:cNvSpPr/>
                        <wps:spPr>
                          <a:xfrm>
                            <a:off x="878205" y="4305935"/>
                            <a:ext cx="21996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4" name="矩形 1854"/>
                        <wps:cNvSpPr/>
                        <wps:spPr>
                          <a:xfrm>
                            <a:off x="1193800" y="4400550"/>
                            <a:ext cx="1676400" cy="198120"/>
                          </a:xfrm>
                          <a:prstGeom prst="rect">
                            <a:avLst/>
                          </a:prstGeom>
                          <a:noFill/>
                          <a:ln>
                            <a:noFill/>
                          </a:ln>
                          <a:effectLst/>
                        </wps:spPr>
                        <wps:txbx>
                          <w:txbxContent>
                            <w:p>
                              <w:r>
                                <w:rPr>
                                  <w:rFonts w:hint="eastAsia" w:ascii="宋体" w:cs="宋体"/>
                                  <w:color w:val="000000"/>
                                  <w:kern w:val="0"/>
                                  <w:sz w:val="24"/>
                                </w:rPr>
                                <w:t>申报单位审核项目申请书</w:t>
                              </w:r>
                            </w:p>
                          </w:txbxContent>
                        </wps:txbx>
                        <wps:bodyPr wrap="none" lIns="0" tIns="0" rIns="0" bIns="0" upright="0">
                          <a:spAutoFit/>
                        </wps:bodyPr>
                      </wps:wsp>
                      <wps:wsp>
                        <wps:cNvPr id="1855" name="矩形 1855"/>
                        <wps:cNvSpPr/>
                        <wps:spPr>
                          <a:xfrm>
                            <a:off x="147955" y="4305935"/>
                            <a:ext cx="561340" cy="362585"/>
                          </a:xfrm>
                          <a:prstGeom prst="rect">
                            <a:avLst/>
                          </a:prstGeom>
                          <a:solidFill>
                            <a:srgbClr val="E8EEF7"/>
                          </a:solidFill>
                          <a:ln>
                            <a:noFill/>
                          </a:ln>
                          <a:effectLst/>
                        </wps:spPr>
                        <wps:bodyPr upright="1"/>
                      </wps:wsp>
                      <wps:wsp>
                        <wps:cNvPr id="1856" name="矩形 1856"/>
                        <wps:cNvSpPr/>
                        <wps:spPr>
                          <a:xfrm>
                            <a:off x="147955" y="4305935"/>
                            <a:ext cx="561340" cy="362585"/>
                          </a:xfrm>
                          <a:prstGeom prst="rect">
                            <a:avLst/>
                          </a:prstGeom>
                          <a:noFill/>
                          <a:ln w="1905" cap="rnd" cmpd="sng">
                            <a:solidFill>
                              <a:srgbClr val="000000"/>
                            </a:solidFill>
                            <a:prstDash val="solid"/>
                            <a:round/>
                            <a:headEnd type="none" w="med" len="med"/>
                            <a:tailEnd type="none" w="med" len="med"/>
                          </a:ln>
                          <a:effectLst/>
                        </wps:spPr>
                        <wps:bodyPr upright="1"/>
                      </wps:wsp>
                      <wps:wsp>
                        <wps:cNvPr id="1857" name="矩形 1857"/>
                        <wps:cNvSpPr/>
                        <wps:spPr>
                          <a:xfrm>
                            <a:off x="231775" y="442595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58" name="矩形 1858"/>
                        <wps:cNvSpPr/>
                        <wps:spPr>
                          <a:xfrm>
                            <a:off x="457200" y="4419600"/>
                            <a:ext cx="63500" cy="198120"/>
                          </a:xfrm>
                          <a:prstGeom prst="rect">
                            <a:avLst/>
                          </a:prstGeom>
                          <a:noFill/>
                          <a:ln>
                            <a:noFill/>
                          </a:ln>
                          <a:effectLst/>
                        </wps:spPr>
                        <wps:txbx>
                          <w:txbxContent>
                            <w:p>
                              <w:r>
                                <w:rPr>
                                  <w:color w:val="000000"/>
                                  <w:kern w:val="0"/>
                                  <w:sz w:val="20"/>
                                  <w:szCs w:val="20"/>
                                </w:rPr>
                                <w:t>6</w:t>
                              </w:r>
                            </w:p>
                          </w:txbxContent>
                        </wps:txbx>
                        <wps:bodyPr wrap="none" lIns="0" tIns="0" rIns="0" bIns="0" upright="0">
                          <a:spAutoFit/>
                        </wps:bodyPr>
                      </wps:wsp>
                      <wps:wsp>
                        <wps:cNvPr id="1859" name="矩形 1859"/>
                        <wps:cNvSpPr/>
                        <wps:spPr>
                          <a:xfrm>
                            <a:off x="510540" y="442595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0" name="矩形 1860"/>
                        <wps:cNvSpPr/>
                        <wps:spPr>
                          <a:xfrm>
                            <a:off x="878205" y="4777105"/>
                            <a:ext cx="2199640" cy="361950"/>
                          </a:xfrm>
                          <a:prstGeom prst="rect">
                            <a:avLst/>
                          </a:prstGeom>
                          <a:solidFill>
                            <a:srgbClr val="E8EEF7"/>
                          </a:solidFill>
                          <a:ln>
                            <a:noFill/>
                          </a:ln>
                          <a:effectLst/>
                        </wps:spPr>
                        <wps:bodyPr upright="1"/>
                      </wps:wsp>
                      <wps:wsp>
                        <wps:cNvPr id="1861" name="矩形 1861"/>
                        <wps:cNvSpPr/>
                        <wps:spPr>
                          <a:xfrm>
                            <a:off x="878205" y="477710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2" name="矩形 1862"/>
                        <wps:cNvSpPr/>
                        <wps:spPr>
                          <a:xfrm>
                            <a:off x="1193800" y="4872990"/>
                            <a:ext cx="1676400" cy="198120"/>
                          </a:xfrm>
                          <a:prstGeom prst="rect">
                            <a:avLst/>
                          </a:prstGeom>
                          <a:noFill/>
                          <a:ln>
                            <a:noFill/>
                          </a:ln>
                          <a:effectLst/>
                        </wps:spPr>
                        <wps:txbx>
                          <w:txbxContent>
                            <w:p>
                              <w:r>
                                <w:rPr>
                                  <w:rFonts w:hint="eastAsia" w:ascii="宋体" w:cs="宋体"/>
                                  <w:color w:val="000000"/>
                                  <w:kern w:val="0"/>
                                  <w:sz w:val="24"/>
                                </w:rPr>
                                <w:t>主管单位审核项目申请书</w:t>
                              </w:r>
                            </w:p>
                          </w:txbxContent>
                        </wps:txbx>
                        <wps:bodyPr wrap="none" lIns="0" tIns="0" rIns="0" bIns="0" upright="0">
                          <a:spAutoFit/>
                        </wps:bodyPr>
                      </wps:wsp>
                      <wps:wsp>
                        <wps:cNvPr id="1863" name="矩形 1863"/>
                        <wps:cNvSpPr/>
                        <wps:spPr>
                          <a:xfrm>
                            <a:off x="147955" y="4777105"/>
                            <a:ext cx="561340" cy="361950"/>
                          </a:xfrm>
                          <a:prstGeom prst="rect">
                            <a:avLst/>
                          </a:prstGeom>
                          <a:solidFill>
                            <a:srgbClr val="E8EEF7"/>
                          </a:solidFill>
                          <a:ln>
                            <a:noFill/>
                          </a:ln>
                          <a:effectLst/>
                        </wps:spPr>
                        <wps:bodyPr upright="1"/>
                      </wps:wsp>
                      <wps:wsp>
                        <wps:cNvPr id="1864" name="矩形 1864"/>
                        <wps:cNvSpPr/>
                        <wps:spPr>
                          <a:xfrm>
                            <a:off x="147955" y="477710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65" name="矩形 1865"/>
                        <wps:cNvSpPr/>
                        <wps:spPr>
                          <a:xfrm>
                            <a:off x="231775" y="4892040"/>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66" name="矩形 1866"/>
                        <wps:cNvSpPr/>
                        <wps:spPr>
                          <a:xfrm>
                            <a:off x="457200" y="4885690"/>
                            <a:ext cx="63500" cy="198120"/>
                          </a:xfrm>
                          <a:prstGeom prst="rect">
                            <a:avLst/>
                          </a:prstGeom>
                          <a:noFill/>
                          <a:ln>
                            <a:noFill/>
                          </a:ln>
                          <a:effectLst/>
                        </wps:spPr>
                        <wps:txbx>
                          <w:txbxContent>
                            <w:p>
                              <w:r>
                                <w:rPr>
                                  <w:color w:val="000000"/>
                                  <w:kern w:val="0"/>
                                  <w:sz w:val="20"/>
                                  <w:szCs w:val="20"/>
                                </w:rPr>
                                <w:t>7</w:t>
                              </w:r>
                            </w:p>
                          </w:txbxContent>
                        </wps:txbx>
                        <wps:bodyPr wrap="none" lIns="0" tIns="0" rIns="0" bIns="0" upright="0">
                          <a:spAutoFit/>
                        </wps:bodyPr>
                      </wps:wsp>
                      <wps:wsp>
                        <wps:cNvPr id="1867" name="矩形 1867"/>
                        <wps:cNvSpPr/>
                        <wps:spPr>
                          <a:xfrm>
                            <a:off x="510540" y="4892040"/>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68" name="矩形 1868"/>
                        <wps:cNvSpPr/>
                        <wps:spPr>
                          <a:xfrm>
                            <a:off x="878205" y="5247640"/>
                            <a:ext cx="2199640" cy="361950"/>
                          </a:xfrm>
                          <a:prstGeom prst="rect">
                            <a:avLst/>
                          </a:prstGeom>
                          <a:solidFill>
                            <a:srgbClr val="E8EEF7"/>
                          </a:solidFill>
                          <a:ln>
                            <a:noFill/>
                          </a:ln>
                          <a:effectLst/>
                        </wps:spPr>
                        <wps:bodyPr upright="1"/>
                      </wps:wsp>
                      <wps:wsp>
                        <wps:cNvPr id="1869" name="矩形 1869"/>
                        <wps:cNvSpPr/>
                        <wps:spPr>
                          <a:xfrm>
                            <a:off x="878205" y="5247640"/>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0" name="矩形 1870"/>
                        <wps:cNvSpPr/>
                        <wps:spPr>
                          <a:xfrm>
                            <a:off x="1193800" y="5346065"/>
                            <a:ext cx="1676400" cy="198120"/>
                          </a:xfrm>
                          <a:prstGeom prst="rect">
                            <a:avLst/>
                          </a:prstGeom>
                          <a:noFill/>
                          <a:ln>
                            <a:noFill/>
                          </a:ln>
                          <a:effectLst/>
                        </wps:spPr>
                        <wps:txbx>
                          <w:txbxContent>
                            <w:p>
                              <w:r>
                                <w:rPr>
                                  <w:rFonts w:hint="eastAsia" w:ascii="宋体" w:cs="宋体"/>
                                  <w:color w:val="000000"/>
                                  <w:kern w:val="0"/>
                                  <w:sz w:val="24"/>
                                </w:rPr>
                                <w:t>推荐部门审核项目申请书</w:t>
                              </w:r>
                            </w:p>
                          </w:txbxContent>
                        </wps:txbx>
                        <wps:bodyPr wrap="none" lIns="0" tIns="0" rIns="0" bIns="0" upright="0">
                          <a:spAutoFit/>
                        </wps:bodyPr>
                      </wps:wsp>
                      <wps:wsp>
                        <wps:cNvPr id="1871" name="矩形 1871"/>
                        <wps:cNvSpPr/>
                        <wps:spPr>
                          <a:xfrm>
                            <a:off x="147955" y="5247640"/>
                            <a:ext cx="561340" cy="361950"/>
                          </a:xfrm>
                          <a:prstGeom prst="rect">
                            <a:avLst/>
                          </a:prstGeom>
                          <a:solidFill>
                            <a:srgbClr val="E8EEF7"/>
                          </a:solidFill>
                          <a:ln>
                            <a:noFill/>
                          </a:ln>
                          <a:effectLst/>
                        </wps:spPr>
                        <wps:bodyPr upright="1"/>
                      </wps:wsp>
                      <wps:wsp>
                        <wps:cNvPr id="1872" name="矩形 1872"/>
                        <wps:cNvSpPr/>
                        <wps:spPr>
                          <a:xfrm>
                            <a:off x="147955" y="5247640"/>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3" name="矩形 1873"/>
                        <wps:cNvSpPr/>
                        <wps:spPr>
                          <a:xfrm>
                            <a:off x="231775" y="536511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74" name="矩形 1874"/>
                        <wps:cNvSpPr/>
                        <wps:spPr>
                          <a:xfrm>
                            <a:off x="457200" y="5358765"/>
                            <a:ext cx="63500" cy="198120"/>
                          </a:xfrm>
                          <a:prstGeom prst="rect">
                            <a:avLst/>
                          </a:prstGeom>
                          <a:noFill/>
                          <a:ln>
                            <a:noFill/>
                          </a:ln>
                          <a:effectLst/>
                        </wps:spPr>
                        <wps:txbx>
                          <w:txbxContent>
                            <w:p>
                              <w:r>
                                <w:rPr>
                                  <w:color w:val="000000"/>
                                  <w:kern w:val="0"/>
                                  <w:sz w:val="20"/>
                                  <w:szCs w:val="20"/>
                                </w:rPr>
                                <w:t>8</w:t>
                              </w:r>
                            </w:p>
                          </w:txbxContent>
                        </wps:txbx>
                        <wps:bodyPr wrap="none" lIns="0" tIns="0" rIns="0" bIns="0" upright="0">
                          <a:spAutoFit/>
                        </wps:bodyPr>
                      </wps:wsp>
                      <wps:wsp>
                        <wps:cNvPr id="1875" name="矩形 1875"/>
                        <wps:cNvSpPr/>
                        <wps:spPr>
                          <a:xfrm>
                            <a:off x="510540" y="536511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76" name="矩形 1876"/>
                        <wps:cNvSpPr/>
                        <wps:spPr>
                          <a:xfrm>
                            <a:off x="878205" y="5718175"/>
                            <a:ext cx="2199640" cy="361950"/>
                          </a:xfrm>
                          <a:prstGeom prst="rect">
                            <a:avLst/>
                          </a:prstGeom>
                          <a:solidFill>
                            <a:srgbClr val="E8EEF7"/>
                          </a:solidFill>
                          <a:ln>
                            <a:noFill/>
                          </a:ln>
                          <a:effectLst/>
                        </wps:spPr>
                        <wps:bodyPr upright="1"/>
                      </wps:wsp>
                      <wps:wsp>
                        <wps:cNvPr id="1877" name="矩形 1877"/>
                        <wps:cNvSpPr/>
                        <wps:spPr>
                          <a:xfrm>
                            <a:off x="878205" y="5718175"/>
                            <a:ext cx="21996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78" name="矩形 1878"/>
                        <wps:cNvSpPr/>
                        <wps:spPr>
                          <a:xfrm>
                            <a:off x="1264920" y="5818505"/>
                            <a:ext cx="1524000" cy="198120"/>
                          </a:xfrm>
                          <a:prstGeom prst="rect">
                            <a:avLst/>
                          </a:prstGeom>
                          <a:noFill/>
                          <a:ln>
                            <a:noFill/>
                          </a:ln>
                          <a:effectLst/>
                        </wps:spPr>
                        <wps:txbx>
                          <w:txbxContent>
                            <w:p>
                              <w:r>
                                <w:rPr>
                                  <w:rFonts w:hint="eastAsia" w:ascii="宋体" w:cs="宋体"/>
                                  <w:color w:val="000000"/>
                                  <w:kern w:val="0"/>
                                  <w:sz w:val="24"/>
                                </w:rPr>
                                <w:t>项目受理中心受理项目</w:t>
                              </w:r>
                            </w:p>
                          </w:txbxContent>
                        </wps:txbx>
                        <wps:bodyPr wrap="none" lIns="0" tIns="0" rIns="0" bIns="0" upright="0">
                          <a:spAutoFit/>
                        </wps:bodyPr>
                      </wps:wsp>
                      <wps:wsp>
                        <wps:cNvPr id="1879" name="矩形 1879"/>
                        <wps:cNvSpPr/>
                        <wps:spPr>
                          <a:xfrm>
                            <a:off x="147955" y="5718175"/>
                            <a:ext cx="561340" cy="361950"/>
                          </a:xfrm>
                          <a:prstGeom prst="rect">
                            <a:avLst/>
                          </a:prstGeom>
                          <a:solidFill>
                            <a:srgbClr val="E8EEF7"/>
                          </a:solidFill>
                          <a:ln>
                            <a:noFill/>
                          </a:ln>
                          <a:effectLst/>
                        </wps:spPr>
                        <wps:bodyPr upright="1"/>
                      </wps:wsp>
                      <wps:wsp>
                        <wps:cNvPr id="1880" name="矩形 1880"/>
                        <wps:cNvSpPr/>
                        <wps:spPr>
                          <a:xfrm>
                            <a:off x="147955" y="5718175"/>
                            <a:ext cx="561340" cy="361950"/>
                          </a:xfrm>
                          <a:prstGeom prst="rect">
                            <a:avLst/>
                          </a:prstGeom>
                          <a:noFill/>
                          <a:ln w="1905" cap="rnd" cmpd="sng">
                            <a:solidFill>
                              <a:srgbClr val="000000"/>
                            </a:solidFill>
                            <a:prstDash val="solid"/>
                            <a:round/>
                            <a:headEnd type="none" w="med" len="med"/>
                            <a:tailEnd type="none" w="med" len="med"/>
                          </a:ln>
                          <a:effectLst/>
                        </wps:spPr>
                        <wps:bodyPr upright="1"/>
                      </wps:wsp>
                      <wps:wsp>
                        <wps:cNvPr id="1881" name="矩形 1881"/>
                        <wps:cNvSpPr/>
                        <wps:spPr>
                          <a:xfrm>
                            <a:off x="231775" y="5837555"/>
                            <a:ext cx="254000" cy="198120"/>
                          </a:xfrm>
                          <a:prstGeom prst="rect">
                            <a:avLst/>
                          </a:prstGeom>
                          <a:noFill/>
                          <a:ln>
                            <a:noFill/>
                          </a:ln>
                          <a:effectLst/>
                        </wps:spPr>
                        <wps:txbx>
                          <w:txbxContent>
                            <w:p>
                              <w:r>
                                <w:rPr>
                                  <w:rFonts w:hint="eastAsia" w:ascii="宋体" w:cs="宋体"/>
                                  <w:color w:val="000000"/>
                                  <w:kern w:val="0"/>
                                  <w:sz w:val="20"/>
                                  <w:szCs w:val="20"/>
                                </w:rPr>
                                <w:t>步骤</w:t>
                              </w:r>
                            </w:p>
                          </w:txbxContent>
                        </wps:txbx>
                        <wps:bodyPr wrap="none" lIns="0" tIns="0" rIns="0" bIns="0" upright="0">
                          <a:spAutoFit/>
                        </wps:bodyPr>
                      </wps:wsp>
                      <wps:wsp>
                        <wps:cNvPr id="1882" name="矩形 1882"/>
                        <wps:cNvSpPr/>
                        <wps:spPr>
                          <a:xfrm>
                            <a:off x="457200" y="5831205"/>
                            <a:ext cx="63500" cy="198120"/>
                          </a:xfrm>
                          <a:prstGeom prst="rect">
                            <a:avLst/>
                          </a:prstGeom>
                          <a:noFill/>
                          <a:ln>
                            <a:noFill/>
                          </a:ln>
                          <a:effectLst/>
                        </wps:spPr>
                        <wps:txbx>
                          <w:txbxContent>
                            <w:p>
                              <w:r>
                                <w:rPr>
                                  <w:color w:val="000000"/>
                                  <w:kern w:val="0"/>
                                  <w:sz w:val="20"/>
                                  <w:szCs w:val="20"/>
                                </w:rPr>
                                <w:t>9</w:t>
                              </w:r>
                            </w:p>
                          </w:txbxContent>
                        </wps:txbx>
                        <wps:bodyPr wrap="none" lIns="0" tIns="0" rIns="0" bIns="0" upright="0">
                          <a:spAutoFit/>
                        </wps:bodyPr>
                      </wps:wsp>
                      <wps:wsp>
                        <wps:cNvPr id="1883" name="矩形 1883"/>
                        <wps:cNvSpPr/>
                        <wps:spPr>
                          <a:xfrm>
                            <a:off x="510540" y="5837555"/>
                            <a:ext cx="127000" cy="198120"/>
                          </a:xfrm>
                          <a:prstGeom prst="rect">
                            <a:avLst/>
                          </a:prstGeom>
                          <a:noFill/>
                          <a:ln>
                            <a:noFill/>
                          </a:ln>
                          <a:effectLst/>
                        </wps:spPr>
                        <wps:txbx>
                          <w:txbxContent>
                            <w:p>
                              <w:r>
                                <w:rPr>
                                  <w:rFonts w:hint="eastAsia" w:ascii="宋体" w:cs="宋体"/>
                                  <w:color w:val="000000"/>
                                  <w:kern w:val="0"/>
                                  <w:sz w:val="20"/>
                                  <w:szCs w:val="20"/>
                                </w:rPr>
                                <w:t>：</w:t>
                              </w:r>
                            </w:p>
                          </w:txbxContent>
                        </wps:txbx>
                        <wps:bodyPr wrap="none" lIns="0" tIns="0" rIns="0" bIns="0" upright="0">
                          <a:spAutoFit/>
                        </wps:bodyPr>
                      </wps:wsp>
                      <wps:wsp>
                        <wps:cNvPr id="1884" name="矩形 1884"/>
                        <wps:cNvSpPr/>
                        <wps:spPr>
                          <a:xfrm>
                            <a:off x="902970" y="6182360"/>
                            <a:ext cx="114935" cy="198120"/>
                          </a:xfrm>
                          <a:prstGeom prst="rect">
                            <a:avLst/>
                          </a:prstGeom>
                          <a:noFill/>
                          <a:ln>
                            <a:noFill/>
                          </a:ln>
                          <a:effectLst/>
                        </wps:spPr>
                        <wps:txbx>
                          <w:txbxContent>
                            <w:p/>
                          </w:txbxContent>
                        </wps:txbx>
                        <wps:bodyPr wrap="none" lIns="0" tIns="0" rIns="0" bIns="0" upright="0">
                          <a:spAutoFit/>
                        </wps:bodyPr>
                      </wps:wsp>
                      <wps:wsp>
                        <wps:cNvPr id="1885" name="矩形 1885"/>
                        <wps:cNvSpPr/>
                        <wps:spPr>
                          <a:xfrm>
                            <a:off x="2185670" y="6182360"/>
                            <a:ext cx="114935" cy="198120"/>
                          </a:xfrm>
                          <a:prstGeom prst="rect">
                            <a:avLst/>
                          </a:prstGeom>
                          <a:noFill/>
                          <a:ln>
                            <a:noFill/>
                          </a:ln>
                          <a:effectLst/>
                        </wps:spPr>
                        <wps:txbx>
                          <w:txbxContent>
                            <w:p/>
                          </w:txbxContent>
                        </wps:txbx>
                        <wps:bodyPr wrap="none" lIns="0" tIns="0" rIns="0" bIns="0" upright="0">
                          <a:spAutoFit/>
                        </wps:bodyPr>
                      </wps:wsp>
                      <wps:wsp>
                        <wps:cNvPr id="1886" name="矩形 1886"/>
                        <wps:cNvSpPr/>
                        <wps:spPr>
                          <a:xfrm>
                            <a:off x="2328545" y="6182360"/>
                            <a:ext cx="114935" cy="198120"/>
                          </a:xfrm>
                          <a:prstGeom prst="rect">
                            <a:avLst/>
                          </a:prstGeom>
                          <a:noFill/>
                          <a:ln>
                            <a:noFill/>
                          </a:ln>
                          <a:effectLst/>
                        </wps:spPr>
                        <wps:txbx>
                          <w:txbxContent>
                            <w:p/>
                          </w:txbxContent>
                        </wps:txbx>
                        <wps:bodyPr wrap="none" lIns="0" tIns="0" rIns="0" bIns="0" upright="0">
                          <a:spAutoFit/>
                        </wps:bodyPr>
                      </wps:wsp>
                      <wps:wsp>
                        <wps:cNvPr id="1887" name="矩形 1887"/>
                        <wps:cNvSpPr/>
                        <wps:spPr>
                          <a:xfrm>
                            <a:off x="1473200" y="6380480"/>
                            <a:ext cx="114935" cy="198120"/>
                          </a:xfrm>
                          <a:prstGeom prst="rect">
                            <a:avLst/>
                          </a:prstGeom>
                          <a:noFill/>
                          <a:ln>
                            <a:noFill/>
                          </a:ln>
                          <a:effectLst/>
                        </wps:spPr>
                        <wps:txbx>
                          <w:txbxContent>
                            <w:p/>
                          </w:txbxContent>
                        </wps:txbx>
                        <wps:bodyPr wrap="none" lIns="0" tIns="0" rIns="0" bIns="0" upright="0">
                          <a:spAutoFit/>
                        </wps:bodyPr>
                      </wps:wsp>
                      <wps:wsp>
                        <wps:cNvPr id="1888" name="矩形 1888"/>
                        <wps:cNvSpPr/>
                        <wps:spPr>
                          <a:xfrm>
                            <a:off x="1615440" y="6380480"/>
                            <a:ext cx="114935" cy="198120"/>
                          </a:xfrm>
                          <a:prstGeom prst="rect">
                            <a:avLst/>
                          </a:prstGeom>
                          <a:noFill/>
                          <a:ln>
                            <a:noFill/>
                          </a:ln>
                          <a:effectLst/>
                        </wps:spPr>
                        <wps:txbx>
                          <w:txbxContent>
                            <w:p/>
                          </w:txbxContent>
                        </wps:txbx>
                        <wps:bodyPr wrap="none" lIns="0" tIns="0" rIns="0" bIns="0" upright="0">
                          <a:spAutoFit/>
                        </wps:bodyPr>
                      </wps:wsp>
                      <wps:wsp>
                        <wps:cNvPr id="1889" name="矩形 1889"/>
                        <wps:cNvSpPr/>
                        <wps:spPr>
                          <a:xfrm>
                            <a:off x="2470785" y="6380480"/>
                            <a:ext cx="114935" cy="198120"/>
                          </a:xfrm>
                          <a:prstGeom prst="rect">
                            <a:avLst/>
                          </a:prstGeom>
                          <a:noFill/>
                          <a:ln>
                            <a:noFill/>
                          </a:ln>
                          <a:effectLst/>
                        </wps:spPr>
                        <wps:txbx>
                          <w:txbxContent>
                            <w:p/>
                          </w:txbxContent>
                        </wps:txbx>
                        <wps:bodyPr wrap="none" lIns="0" tIns="0" rIns="0" bIns="0" upright="0">
                          <a:spAutoFit/>
                        </wps:bodyPr>
                      </wps:wsp>
                      <wps:wsp>
                        <wps:cNvPr id="1890" name="矩形 1890"/>
                        <wps:cNvSpPr/>
                        <wps:spPr>
                          <a:xfrm>
                            <a:off x="2613025" y="6380480"/>
                            <a:ext cx="114935" cy="198120"/>
                          </a:xfrm>
                          <a:prstGeom prst="rect">
                            <a:avLst/>
                          </a:prstGeom>
                          <a:noFill/>
                          <a:ln>
                            <a:noFill/>
                          </a:ln>
                          <a:effectLst/>
                        </wps:spPr>
                        <wps:txbx>
                          <w:txbxContent>
                            <w:p/>
                          </w:txbxContent>
                        </wps:txbx>
                        <wps:bodyPr wrap="none" lIns="0" tIns="0" rIns="0" bIns="0" upright="0">
                          <a:spAutoFit/>
                        </wps:bodyPr>
                      </wps:wsp>
                      <wps:wsp>
                        <wps:cNvPr id="1891" name="矩形 1891"/>
                        <wps:cNvSpPr/>
                        <wps:spPr>
                          <a:xfrm>
                            <a:off x="2755900" y="6380480"/>
                            <a:ext cx="114935" cy="198120"/>
                          </a:xfrm>
                          <a:prstGeom prst="rect">
                            <a:avLst/>
                          </a:prstGeom>
                          <a:noFill/>
                          <a:ln>
                            <a:noFill/>
                          </a:ln>
                          <a:effectLst/>
                        </wps:spPr>
                        <wps:txbx>
                          <w:txbxContent>
                            <w:p/>
                          </w:txbxContent>
                        </wps:txbx>
                        <wps:bodyPr wrap="none" lIns="0" tIns="0" rIns="0" bIns="0" upright="0">
                          <a:spAutoFit/>
                        </wps:bodyPr>
                      </wps:wsp>
                      <wps:wsp>
                        <wps:cNvPr id="1892" name="矩形 1892"/>
                        <wps:cNvSpPr/>
                        <wps:spPr>
                          <a:xfrm>
                            <a:off x="3326130" y="6380480"/>
                            <a:ext cx="114935" cy="198120"/>
                          </a:xfrm>
                          <a:prstGeom prst="rect">
                            <a:avLst/>
                          </a:prstGeom>
                          <a:noFill/>
                          <a:ln>
                            <a:noFill/>
                          </a:ln>
                          <a:effectLst/>
                        </wps:spPr>
                        <wps:txbx>
                          <w:txbxContent>
                            <w:p/>
                          </w:txbxContent>
                        </wps:txbx>
                        <wps:bodyPr wrap="none" lIns="0" tIns="0" rIns="0" bIns="0" upright="0">
                          <a:spAutoFit/>
                        </wps:bodyPr>
                      </wps:wsp>
                      <wps:wsp>
                        <wps:cNvPr id="1893" name="矩形 1893"/>
                        <wps:cNvSpPr/>
                        <wps:spPr>
                          <a:xfrm>
                            <a:off x="207645" y="6303645"/>
                            <a:ext cx="114935" cy="198120"/>
                          </a:xfrm>
                          <a:prstGeom prst="rect">
                            <a:avLst/>
                          </a:prstGeom>
                          <a:noFill/>
                          <a:ln>
                            <a:noFill/>
                          </a:ln>
                          <a:effectLst/>
                        </wps:spPr>
                        <wps:txbx>
                          <w:txbxContent>
                            <w:p/>
                          </w:txbxContent>
                        </wps:txbx>
                        <wps:bodyPr wrap="none" lIns="0" tIns="0" rIns="0" bIns="0" upright="0">
                          <a:spAutoFit/>
                        </wps:bodyPr>
                      </wps:wsp>
                      <wps:wsp>
                        <wps:cNvPr id="1894" name="矩形 1894"/>
                        <wps:cNvSpPr/>
                        <wps:spPr>
                          <a:xfrm>
                            <a:off x="427355" y="6297295"/>
                            <a:ext cx="114935" cy="198120"/>
                          </a:xfrm>
                          <a:prstGeom prst="rect">
                            <a:avLst/>
                          </a:prstGeom>
                          <a:noFill/>
                          <a:ln>
                            <a:noFill/>
                          </a:ln>
                          <a:effectLst/>
                        </wps:spPr>
                        <wps:txbx>
                          <w:txbxContent>
                            <w:p/>
                          </w:txbxContent>
                        </wps:txbx>
                        <wps:bodyPr wrap="none" lIns="0" tIns="0" rIns="0" bIns="0" upright="0">
                          <a:spAutoFit/>
                        </wps:bodyPr>
                      </wps:wsp>
                      <wps:wsp>
                        <wps:cNvPr id="1895" name="矩形 1895"/>
                        <wps:cNvSpPr/>
                        <wps:spPr>
                          <a:xfrm>
                            <a:off x="426085" y="6329680"/>
                            <a:ext cx="114935" cy="198120"/>
                          </a:xfrm>
                          <a:prstGeom prst="rect">
                            <a:avLst/>
                          </a:prstGeom>
                          <a:noFill/>
                          <a:ln>
                            <a:noFill/>
                          </a:ln>
                          <a:effectLst/>
                        </wps:spPr>
                        <wps:txbx>
                          <w:txbxContent>
                            <w:p/>
                          </w:txbxContent>
                        </wps:txbx>
                        <wps:bodyPr wrap="none" lIns="0" tIns="0" rIns="0" bIns="0" upright="0">
                          <a:spAutoFit/>
                        </wps:bodyPr>
                      </wps:wsp>
                      <wps:wsp>
                        <wps:cNvPr id="1896" name="矩形 1896"/>
                        <wps:cNvSpPr/>
                        <wps:spPr>
                          <a:xfrm>
                            <a:off x="130810" y="76835"/>
                            <a:ext cx="2590800" cy="198120"/>
                          </a:xfrm>
                          <a:prstGeom prst="rect">
                            <a:avLst/>
                          </a:prstGeom>
                          <a:noFill/>
                          <a:ln>
                            <a:noFill/>
                          </a:ln>
                          <a:effectLst/>
                        </wps:spPr>
                        <wps:txbx>
                          <w:txbxContent>
                            <w:p>
                              <w:r>
                                <w:rPr>
                                  <w:rFonts w:hint="eastAsia" w:ascii="宋体" w:cs="宋体"/>
                                  <w:color w:val="000000"/>
                                  <w:kern w:val="0"/>
                                  <w:sz w:val="24"/>
                                </w:rPr>
                                <w:t>江西省科技业务综合管理系统登录方式</w:t>
                              </w:r>
                            </w:p>
                          </w:txbxContent>
                        </wps:txbx>
                        <wps:bodyPr wrap="none" lIns="0" tIns="0" rIns="0" bIns="0" upright="0">
                          <a:spAutoFit/>
                        </wps:bodyPr>
                      </wps:wsp>
                      <wps:wsp>
                        <wps:cNvPr id="1897" name="矩形 1897"/>
                        <wps:cNvSpPr/>
                        <wps:spPr>
                          <a:xfrm>
                            <a:off x="160655" y="1545590"/>
                            <a:ext cx="914400" cy="198120"/>
                          </a:xfrm>
                          <a:prstGeom prst="rect">
                            <a:avLst/>
                          </a:prstGeom>
                          <a:noFill/>
                          <a:ln>
                            <a:noFill/>
                          </a:ln>
                          <a:effectLst/>
                        </wps:spPr>
                        <wps:txbx>
                          <w:txbxContent>
                            <w:p>
                              <w:r>
                                <w:rPr>
                                  <w:rFonts w:hint="eastAsia" w:ascii="宋体" w:cs="宋体"/>
                                  <w:color w:val="000000"/>
                                  <w:kern w:val="0"/>
                                  <w:sz w:val="24"/>
                                </w:rPr>
                                <w:t>项目申报流程</w:t>
                              </w:r>
                            </w:p>
                          </w:txbxContent>
                        </wps:txbx>
                        <wps:bodyPr wrap="none" lIns="0" tIns="0" rIns="0" bIns="0" upright="0">
                          <a:spAutoFit/>
                        </wps:bodyPr>
                      </wps:wsp>
                    </wpc:wpc>
                  </a:graphicData>
                </a:graphic>
              </wp:anchor>
            </w:drawing>
          </mc:Choice>
          <mc:Fallback>
            <w:pict>
              <v:group id="_x0000_s1026" o:spid="_x0000_s1026" o:spt="203" style="position:absolute;left:0pt;margin-left:0pt;margin-top:0pt;height:533.6pt;width:332.9pt;mso-position-horizontal-relative:char;mso-position-vertical-relative:line;z-index:251659264;mso-width-relative:page;mso-height-relative:page;" coordsize="4227830,6776720" editas="canvas" o:gfxdata="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">
                <o:lock v:ext="edit" aspectratio="f"/>
                <v:rect id="_x0000_s1026" o:spid="_x0000_s1026" o:spt="1" style="position:absolute;left:0;top:0;height:6776720;width:4227830;" filled="f" stroked="f" coordsize="21600,21600" o:gfxdata="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">
                  <v:path/>
                  <v:fill on="f" focussize="0,0"/>
                  <v:stroke on="f"/>
                  <v:imagedata o:title=""/>
                  <o:lock v:ext="edit" rotation="t" aspectratio="t"/>
                </v:rect>
                <v:rect id="_x0000_s1026" o:spid="_x0000_s1026" o:spt="1" style="position:absolute;left:878205;top:1855470;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vjU3hawB&#10;AAAwAwAADgAAAAAAAAABACAAAAAkAQAAZHJzL2Uyb0RvYy54bWxQSwUGAAAAAAYABgBZAQAAQgUA&#10;AAAA&#10;">
                  <v:fill on="t" focussize="0,0"/>
                  <v:stroke on="f"/>
                  <v:imagedata o:title=""/>
                  <o:lock v:ext="edit" aspectratio="f"/>
                </v:rect>
                <v:rect id="_x0000_s1026" o:spid="_x0000_s1026" o:spt="1" style="position:absolute;left:878205;top:1855470;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q4l0wO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407795;top:1954530;height:198120;width:12192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Nk8ouC7AQAAXQ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申报单位用户注册</w:t>
                        </w:r>
                      </w:p>
                    </w:txbxContent>
                  </v:textbox>
                </v:rect>
                <v:rect id="_x0000_s1026" o:spid="_x0000_s1026" o:spt="1" style="position:absolute;left:911225;top:371475;height:361950;width:1279525;"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F73bMyt&#10;AQAALwMAAA4AAAAAAAAAAQAgAAAAJAEAAGRycy9lMm9Eb2MueG1sUEsFBgAAAAAGAAYAWQEAAEMF&#10;AAAAAA==&#10;">
                  <v:fill on="t" focussize="0,0"/>
                  <v:stroke on="f"/>
                  <v:imagedata o:title=""/>
                  <o:lock v:ext="edit" aspectratio="f"/>
                </v:rect>
                <v:rect id="_x0000_s1026" o:spid="_x0000_s1026" o:spt="1" style="position:absolute;left:911225;top:371475;height:361950;width:1279525;"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NHWskz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938530;top:408940;height:198120;width:139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J2j/Z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江西省科学技术厅门户网</w:t>
                        </w:r>
                      </w:p>
                    </w:txbxContent>
                  </v:textbox>
                </v:rect>
                <v:rect id="_x0000_s1026" o:spid="_x0000_s1026" o:spt="1" style="position:absolute;left:99758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PI8lNy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站</w:t>
                        </w:r>
                      </w:p>
                    </w:txbxContent>
                  </v:textbox>
                </v:rect>
                <v:rect id="_x0000_s1026" o:spid="_x0000_s1026" o:spt="1" style="position:absolute;left:1104900;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o60OI7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17295;top:555625;height:198120;width:13398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bVPt0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kjt</w:t>
                        </w:r>
                      </w:p>
                    </w:txbxContent>
                  </v:textbox>
                </v:rect>
                <v:rect id="_x0000_s1026" o:spid="_x0000_s1026" o:spt="1" style="position:absolute;left:133667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U4KnM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360170;top:555625;height:198120;width:35242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hcUzM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jiangxi</w:t>
                        </w:r>
                      </w:p>
                    </w:txbxContent>
                  </v:textbox>
                </v:rect>
                <v:rect id="_x0000_s1026" o:spid="_x0000_s1026" o:spt="1" style="position:absolute;left:1668780;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p9rJN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698625;top:55562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JbZU4uQEAAFs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864995;top:55562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Vg/n3L0BAABa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888490;top:55562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i7FOH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1995805;top:56197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X/NlQ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2482850;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2CpE9UAAAAGAQAA&#10;DwAAAAAAAAABACAAAAAiAAAAZHJzL2Rvd25yZXYueG1sUEsBAhQAFAAAAAgAh07iQOxy9CaqAQAA&#10;LwMAAA4AAAAAAAAAAQAgAAAAJAEAAGRycy9lMm9Eb2MueG1sUEsFBgAAAAAGAAYAWQEAAEAFAAAA&#10;AA==&#10;">
                  <v:fill on="t" focussize="0,0"/>
                  <v:stroke on="f"/>
                  <v:imagedata o:title=""/>
                  <o:lock v:ext="edit" aspectratio="f"/>
                </v:rect>
                <v:rect id="_x0000_s1026" o:spid="_x0000_s1026" o:spt="1" style="position:absolute;left:2482850;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IlrOH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541905;top:491490;height:198120;width:508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8EVT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政务服务</w:t>
                        </w:r>
                      </w:p>
                    </w:txbxContent>
                  </v:textbox>
                </v:rect>
                <v:rect id="_x0000_s1026" o:spid="_x0000_s1026" o:spt="1" style="position:absolute;left:3324860;top:371475;height:361950;width:80772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TfCQRqwB&#10;AAAvAwAADgAAAAAAAAABACAAAAAkAQAAZHJzL2Uyb0RvYy54bWxQSwUGAAAAAAYABgBZAQAAQgUA&#10;AAAA&#10;">
                  <v:fill on="t" focussize="0,0"/>
                  <v:stroke on="f"/>
                  <v:imagedata o:title=""/>
                  <o:lock v:ext="edit" aspectratio="f"/>
                </v:rect>
                <v:rect id="_x0000_s1026" o:spid="_x0000_s1026" o:spt="1" style="position:absolute;left:3324860;top:371475;height:361950;width:80772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fqh/+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3338195;top:408940;height:198120;width:889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4sRtI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w:t>
                        </w:r>
                      </w:p>
                    </w:txbxContent>
                  </v:textbox>
                </v:rect>
                <v:rect id="_x0000_s1026" o:spid="_x0000_s1026" o:spt="1" style="position:absolute;left:3397250;top:561975;height:198120;width:762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sze3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综合管理系统</w:t>
                        </w:r>
                      </w:p>
                    </w:txbxContent>
                  </v:textbox>
                </v:rect>
                <v:shape id="_x0000_s1026" o:spid="_x0000_s1026" o:spt="100" style="position:absolute;left:2294890;top:492125;height:120650;width:84455;" fillcolor="#E8EEF7" filled="t" stroked="f" coordsize="133,190" o:gfxdata="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GWTRAAAABgEA&#10;AA8AAAAAAAAAAQAgAAAAIgAAAGRycy9kb3ducmV2LnhtbFBLAQIUABQAAAAIAIdO4kBT012SIQIA&#10;AGgEAAAOAAAAAAAAAAEAIAAAACABAABkcnMvZTJvRG9jLnhtbFBLBQYAAAAABgAGAFkBAACzBQAA&#10;AAA=&#10;" path="m0,0l0,190,133,95,0,0xe">
                  <v:fill on="t" focussize="0,0"/>
                  <v:stroke on="f"/>
                  <v:imagedata o:title=""/>
                  <o:lock v:ext="edit" aspectratio="f"/>
                </v:shape>
                <v:shape id="_x0000_s1026" o:spid="_x0000_s1026" o:spt="100" style="position:absolute;left:2294890;top:492125;height:120650;width:84455;" filled="f" stroked="t" coordsize="133,190" o:gfxdata="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z&#10;8l3WAAAABgEAAA8AAAAAAAAAAQAgAAAAIgAAAGRycy9kb3ducmV2LnhtbFBLAQIUABQAAAAIAIdO&#10;4kAbDyXGXgIAAP0EAAAOAAAAAAAAAAEAIAAAACUBAABkcnMvZTJvRG9jLnhtbFBLBQYAAAAABgAG&#10;AFkBAAD1BQAAAAA=&#10;" path="m0,0l0,190,133,95,0,0xe">
                  <v:fill on="f" focussize="0,0"/>
                  <v:stroke weight="0.15pt" color="#000000" joinstyle="round" endcap="round"/>
                  <v:imagedata o:title=""/>
                  <o:lock v:ext="edit" aspectratio="f"/>
                </v:shape>
                <v:shape id="_x0000_s1026" o:spid="_x0000_s1026" o:spt="100" style="position:absolute;left:2190750;top:552450;height:635;width:292100;" filled="f" stroked="t" coordsize="460,1" o:gfxdata="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7wBzzV&#10;AAAABgEAAA8AAAAAAAAAAQAgAAAAIgAAAGRycy9kb3ducmV2LnhtbFBLAQIUABQAAAAIAIdO4kA7&#10;/dfcXAIAAPQEAAAOAAAAAAAAAAEAIAAAACQBAABkcnMvZTJvRG9jLnhtbFBLBQYAAAAABgAGAFkB&#10;AADyBQAAAAA=&#10;" path="m0,0l164,0m297,0l460,0e">
                  <v:fill on="f" focussize="0,0"/>
                  <v:stroke weight="0.15pt" color="#000000" joinstyle="round" endcap="round"/>
                  <v:imagedata o:title=""/>
                  <o:lock v:ext="edit" aspectratio="f"/>
                </v:shape>
                <v:shape id="_x0000_s1026" o:spid="_x0000_s1026" o:spt="100" style="position:absolute;left:3142615;top:492125;height:120650;width:83820;" fillcolor="#E8EEF7" filled="t" stroked="f" coordsize="132,190" o:gfxdata="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bQR7HUAAAA&#10;BgEAAA8AAAAAAAAAAQAgAAAAIgAAAGRycy9kb3ducmV2LnhtbFBLAQIUABQAAAAIAIdO4kAtmCrO&#10;IQIAAGgEAAAOAAAAAAAAAAEAIAAAACMBAABkcnMvZTJvRG9jLnhtbFBLBQYAAAAABgAGAFkBAAC2&#10;BQAAAAA=&#10;" path="m0,0l0,190,132,95,0,0xe">
                  <v:fill on="t" focussize="0,0"/>
                  <v:stroke on="f"/>
                  <v:imagedata o:title=""/>
                  <o:lock v:ext="edit" aspectratio="f"/>
                </v:shape>
                <v:shape id="_x0000_s1026" o:spid="_x0000_s1026" o:spt="100" style="position:absolute;left:3142615;top:492125;height:120650;width:83820;" filled="f" stroked="t" coordsize="132,190" o:gfxdata="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IB&#10;sNUAAAAGAQAADwAAAAAAAAABACAAAAAiAAAAZHJzL2Rvd25yZXYueG1sUEsBAhQAFAAAAAgAh07i&#10;QMfDlpFeAgAA/QQAAA4AAAAAAAAAAQAgAAAAJAEAAGRycy9lMm9Eb2MueG1sUEsFBgAAAAAGAAYA&#10;WQEAAPQFAAAAAA==&#10;" path="m0,0l0,190,132,95,0,0xe">
                  <v:fill on="f" focussize="0,0"/>
                  <v:stroke weight="0.15pt" color="#000000" joinstyle="round" endcap="round"/>
                  <v:imagedata o:title=""/>
                  <o:lock v:ext="edit" aspectratio="f"/>
                </v:shape>
                <v:shape id="_x0000_s1026" o:spid="_x0000_s1026" o:spt="100" style="position:absolute;left:3044190;top:552450;height:635;width:280670;" filled="f" stroked="t" coordsize="442,1" o:gfxdata="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5Ir&#10;VNQAAAAGAQAADwAAAAAAAAABACAAAAAiAAAAZHJzL2Rvd25yZXYueG1sUEsBAhQAFAAAAAgAh07i&#10;QBYWl59fAgAA9AQAAA4AAAAAAAAAAQAgAAAAIwEAAGRycy9lMm9Eb2MueG1sUEsFBgAAAAAGAAYA&#10;WQEAAPQFAAAAAA==&#10;" path="m0,0l155,0m287,0l442,0e">
                  <v:fill on="f" focussize="0,0"/>
                  <v:stroke weight="0.15pt" color="#000000" joinstyle="round" endcap="round"/>
                  <v:imagedata o:title=""/>
                  <o:lock v:ext="edit" aspectratio="f"/>
                </v:shape>
                <v:rect id="_x0000_s1026" o:spid="_x0000_s1026" o:spt="1" style="position:absolute;left:147955;top:3714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kKPXTawB&#10;AAAuAwAADgAAAAAAAAABACAAAAAkAQAAZHJzL2Uyb0RvYy54bWxQSwUGAAAAAAYABgBZAQAAQgUA&#10;AAAA&#10;">
                  <v:fill on="t" focussize="0,0"/>
                  <v:stroke on="f"/>
                  <v:imagedata o:title=""/>
                  <o:lock v:ext="edit" aspectratio="f"/>
                </v:rect>
                <v:rect id="_x0000_s1026" o:spid="_x0000_s1026" o:spt="1" style="position:absolute;left:147955;top:3714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3yu03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49149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yWQUe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48514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RIXq+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49149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82HUk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79375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bRDbawB&#10;AAAuAwAADgAAAAAAAAABACAAAAAkAQAAZHJzL2Uyb0RvYy54bWxQSwUGAAAAAAYABgBZAQAAQgUA&#10;AAAA&#10;">
                  <v:fill on="t" focussize="0,0"/>
                  <v:stroke on="f"/>
                  <v:imagedata o:title=""/>
                  <o:lock v:ext="edit" aspectratio="f"/>
                </v:rect>
                <v:rect id="_x0000_s1026" o:spid="_x0000_s1026" o:spt="1" style="position:absolute;left:147955;top:79375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H+1bzsAQAAww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91313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IjvM+6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方式</w:t>
                        </w:r>
                      </w:p>
                    </w:txbxContent>
                  </v:textbox>
                </v:rect>
                <v:rect id="_x0000_s1026" o:spid="_x0000_s1026" o:spt="1" style="position:absolute;left:457200;top:906779;height:198121;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ywToYuQEAAFk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91313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hr8cf7oBAABa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11225;top:793750;height:361950;width:140335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gtKG5qwEA&#10;AC8DAAAOAAAAAAAAAAEAIAAAACQBAABkcnMvZTJvRG9jLnhtbFBLBQYAAAAABgAGAFkBAABBBQAA&#10;AAA=&#10;">
                  <v:fill on="t" focussize="0,0"/>
                  <v:stroke on="f"/>
                  <v:imagedata o:title=""/>
                  <o:lock v:ext="edit" aspectratio="f"/>
                </v:rect>
                <v:rect id="_x0000_s1026" o:spid="_x0000_s1026" o:spt="1" style="position:absolute;left:911225;top:793750;height:361950;width:140335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Qk&#10;PbrVAAAABgEAAA8AAAAAAAAAAQAgAAAAIgAAAGRycy9kb3ducmV2LnhtbFBLAQIUABQAAAAIAIdO&#10;4kD3sQ6T7QEAAMQDAAAOAAAAAAAAAAEAIAAAACQBAABkcnMvZTJvRG9jLnhtbFBLBQYAAAAABgAG&#10;AFkBAACDBQAAAAA=&#10;">
                  <v:fill on="f" focussize="0,0"/>
                  <v:stroke weight="0.15pt" color="#000000" joinstyle="round" endcap="round"/>
                  <v:imagedata o:title=""/>
                  <o:lock v:ext="edit" aspectratio="f"/>
                </v:rect>
                <v:rect id="_x0000_s1026" o:spid="_x0000_s1026" o:spt="1" style="position:absolute;left:950595;top:829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JefCBC+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江西省科技业务综合管理系</w:t>
                        </w:r>
                      </w:p>
                    </w:txbxContent>
                  </v:textbox>
                </v:rect>
                <v:rect id="_x0000_s1026" o:spid="_x0000_s1026" o:spt="1" style="position:absolute;left:1051560;top:983614;height:198121;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QKQk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统</w:t>
                        </w:r>
                      </w:p>
                    </w:txbxContent>
                  </v:textbox>
                </v:rect>
                <v:rect id="_x0000_s1026" o:spid="_x0000_s1026" o:spt="1" style="position:absolute;left:1163955;top:983614;height:198121;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SjTRH7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276985;top:97726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QXc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ywgl</w:t>
                        </w:r>
                      </w:p>
                    </w:txbxContent>
                  </v:textbox>
                </v:rect>
                <v:rect id="_x0000_s1026" o:spid="_x0000_s1026" o:spt="1" style="position:absolute;left:149669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q7R+y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526540;top:977265;height:198120;width:23939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2G/pKL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jxstc</w:t>
                        </w:r>
                      </w:p>
                    </w:txbxContent>
                  </v:textbox>
                </v:rect>
                <v:rect id="_x0000_s1026" o:spid="_x0000_s1026" o:spt="1" style="position:absolute;left:1734185;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oFsRd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764030;top:977265;height:198120;width:190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wjHiLvAEAAFs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gov</w:t>
                        </w:r>
                      </w:p>
                    </w:txbxContent>
                  </v:textbox>
                </v:rect>
                <v:rect id="_x0000_s1026" o:spid="_x0000_s1026" o:spt="1" style="position:absolute;left:1930400;top:977265;height:198120;width:3175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DZ4CVG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w:t>
                        </w:r>
                      </w:p>
                    </w:txbxContent>
                  </v:textbox>
                </v:rect>
                <v:rect id="_x0000_s1026" o:spid="_x0000_s1026" o:spt="1" style="position:absolute;left:1953895;top:977265;height:198120;width:11938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X2BK570BAABbAwAADgAAAAAAAAABACAAAAAiAQAAZHJzL2Uyb0RvYy54bWxQSwUG&#10;AAAAAAYABgBZAQAAUQUAAAAA&#10;">
                  <v:fill on="f" focussize="0,0"/>
                  <v:stroke on="f"/>
                  <v:imagedata o:title=""/>
                  <o:lock v:ext="edit" aspectratio="f"/>
                  <v:textbox inset="0mm,0mm,0mm,0mm" style="mso-fit-shape-to-text:t;">
                    <w:txbxContent>
                      <w:p>
                        <w:r>
                          <w:rPr>
                            <w:color w:val="000000"/>
                            <w:kern w:val="0"/>
                            <w:sz w:val="20"/>
                            <w:szCs w:val="20"/>
                          </w:rPr>
                          <w:t>cn</w:t>
                        </w:r>
                      </w:p>
                    </w:txbxContent>
                  </v:textbox>
                </v:rect>
                <v:rect id="_x0000_s1026" o:spid="_x0000_s1026" o:spt="1" style="position:absolute;left:2061210;top:983614;height:198121;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pLdM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147955;top:1855470;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YKkT1QAAAAYBAAAP&#10;AAAAAAAAAAEAIAAAACIAAABkcnMvZG93bnJldi54bWxQSwECFAAUAAAACACHTuJAldCdgqkBAAAv&#10;AwAADgAAAAAAAAABACAAAAAkAQAAZHJzL2Uyb0RvYy54bWxQSwUGAAAAAAYABgBZAQAAPwUAAAAA&#10;">
                  <v:fill on="t" focussize="0,0"/>
                  <v:stroke on="f"/>
                  <v:imagedata o:title=""/>
                  <o:lock v:ext="edit" aspectratio="f"/>
                </v:rect>
                <v:rect id="_x0000_s1026" o:spid="_x0000_s1026" o:spt="1" style="position:absolute;left:147955;top:1855470;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opn53sAQAAxAMAAA4AAAAAAAAAAQAgAAAAJAEAAGRycy9lMm9Eb2MueG1sUEsFBgAAAAAGAAYA&#10;WQEAAIIFAAAAAA==&#10;">
                  <v:fill on="f" focussize="0,0"/>
                  <v:stroke weight="0.15pt" color="#000000" joinstyle="round" endcap="round"/>
                  <v:imagedata o:title=""/>
                  <o:lock v:ext="edit" aspectratio="f"/>
                </v:rect>
                <v:rect id="_x0000_s1026" o:spid="_x0000_s1026" o:spt="1" style="position:absolute;left:231775;top:197358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s0wNyr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1967229;height:198121;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mFWNMAAAAGAQAADwAAAAAAAAABACAAAAAiAAAAZHJzL2Rvd25yZXYueG1sUEsBAhQAFAAAAAgA&#10;h07iQOdSvDS4AQAAWgMAAA4AAAAAAAAAAQAgAAAAIgEAAGRycy9lMm9Eb2MueG1sUEsFBgAAAAAG&#10;AAYAWQEAAEwFAAAAAA==&#10;">
                  <v:fill on="f" focussize="0,0"/>
                  <v:stroke on="f"/>
                  <v:imagedata o:title=""/>
                  <o:lock v:ext="edit" aspectratio="f"/>
                  <v:textbox inset="0mm,0mm,0mm,0mm" style="mso-fit-shape-to-text:t;">
                    <w:txbxContent>
                      <w:p>
                        <w:r>
                          <w:rPr>
                            <w:color w:val="000000"/>
                            <w:kern w:val="0"/>
                            <w:sz w:val="20"/>
                            <w:szCs w:val="20"/>
                          </w:rPr>
                          <w:t>1</w:t>
                        </w:r>
                      </w:p>
                    </w:txbxContent>
                  </v:textbox>
                </v:rect>
                <v:rect id="_x0000_s1026" o:spid="_x0000_s1026" o:spt="1" style="position:absolute;left:510540;top:197358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S686ruQEAAFsDAAAOAAAAAAAAAAEAIAAAACIBAABkcnMvZTJvRG9jLnhtbFBLBQYAAAAA&#10;BgAGAFkBAABN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37490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Nvwqi2t&#10;AQAAMAMAAA4AAAAAAAAAAQAgAAAAJAEAAGRycy9lMm9Eb2MueG1sUEsFBgAAAAAGAAYAWQEAAEMF&#10;AAAAAA==&#10;">
                  <v:fill on="t" focussize="0,0"/>
                  <v:stroke on="f"/>
                  <v:imagedata o:title=""/>
                  <o:lock v:ext="edit" aspectratio="f"/>
                </v:rect>
                <v:rect id="_x0000_s1026" o:spid="_x0000_s1026" o:spt="1" style="position:absolute;left:878205;top:237490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ANp1V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122680;top:2472055;height:198120;width:1828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8CQKfr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申报单位添加本单位申报人</w:t>
                        </w:r>
                      </w:p>
                    </w:txbxContent>
                  </v:textbox>
                </v:rect>
                <v:rect id="_x0000_s1026" o:spid="_x0000_s1026" o:spt="1" style="position:absolute;left:147955;top:237490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o2AKwB&#10;AAAvAwAADgAAAAAAAAABACAAAAAkAQAAZHJzL2Uyb0RvYy54bWxQSwUGAAAAAAYABgBZAQAAQgUA&#10;AAAA&#10;">
                  <v:fill on="t" focussize="0,0"/>
                  <v:stroke on="f"/>
                  <v:imagedata o:title=""/>
                  <o:lock v:ext="edit" aspectratio="f"/>
                </v:rect>
                <v:rect id="_x0000_s1026" o:spid="_x0000_s1026" o:spt="1" style="position:absolute;left:147955;top:237490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n9Mpa+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249110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g50Kr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248475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HX9TbK7AQAAWgMAAA4AAAAAAAAAAQAgAAAAIgEAAGRycy9lMm9Eb2MueG1sUEsFBgAA&#10;AAAGAAYAWQEAAE8FAAAAAA==&#10;">
                  <v:fill on="f" focussize="0,0"/>
                  <v:stroke on="f"/>
                  <v:imagedata o:title=""/>
                  <o:lock v:ext="edit" aspectratio="f"/>
                  <v:textbox inset="0mm,0mm,0mm,0mm" style="mso-fit-shape-to-text:t;">
                    <w:txbxContent>
                      <w:p>
                        <w:r>
                          <w:rPr>
                            <w:color w:val="000000"/>
                            <w:kern w:val="0"/>
                            <w:sz w:val="20"/>
                            <w:szCs w:val="20"/>
                          </w:rPr>
                          <w:t>2</w:t>
                        </w:r>
                      </w:p>
                    </w:txbxContent>
                  </v:textbox>
                </v:rect>
                <v:rect id="_x0000_s1026" o:spid="_x0000_s1026" o:spt="1" style="position:absolute;left:510540;top:249110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I2DB6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289433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W40VK&#10;rgEAADADAAAOAAAAAAAAAAEAIAAAACQBAABkcnMvZTJvRG9jLnhtbFBLBQYAAAAABgAGAFkBAABE&#10;BQAAAAA=&#10;">
                  <v:fill on="t" focussize="0,0"/>
                  <v:stroke on="f"/>
                  <v:imagedata o:title=""/>
                  <o:lock v:ext="edit" aspectratio="f"/>
                </v:rect>
                <v:rect id="_x0000_s1026" o:spid="_x0000_s1026" o:spt="1" style="position:absolute;left:878205;top:289433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OHuQ/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298894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e/wb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申报单位设置申报方式</w:t>
                        </w:r>
                      </w:p>
                    </w:txbxContent>
                  </v:textbox>
                </v:rect>
                <v:rect id="_x0000_s1026" o:spid="_x0000_s1026" o:spt="1" style="position:absolute;left:147955;top:289433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H7/sK&#10;rgEAAC8DAAAOAAAAAAAAAAEAIAAAACQBAABkcnMvZTJvRG9jLnhtbFBLBQYAAAAABgAGAFkBAABE&#10;BQAAAAA=&#10;">
                  <v:fill on="t" focussize="0,0"/>
                  <v:stroke on="f"/>
                  <v:imagedata o:title=""/>
                  <o:lock v:ext="edit" aspectratio="f"/>
                </v:rect>
                <v:rect id="_x0000_s1026" o:spid="_x0000_s1026" o:spt="1" style="position:absolute;left:147955;top:289433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HyHti+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01434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M1+r3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00799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1ZkTH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3</w:t>
                        </w:r>
                      </w:p>
                    </w:txbxContent>
                  </v:textbox>
                </v:rect>
                <v:rect id="_x0000_s1026" o:spid="_x0000_s1026" o:spt="1" style="position:absolute;left:510540;top:301434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c5uzL0BAABb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36486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qP9x&#10;9a8BAAAwAwAADgAAAAAAAAABACAAAAAkAQAAZHJzL2Uyb0RvYy54bWxQSwUGAAAAAAYABgBZAQAA&#10;RQUAAAAA&#10;">
                  <v:fill on="t" focussize="0,0"/>
                  <v:stroke on="f"/>
                  <v:imagedata o:title=""/>
                  <o:lock v:ext="edit" aspectratio="f"/>
                </v:rect>
                <v:rect id="_x0000_s1026" o:spid="_x0000_s1026" o:spt="1" style="position:absolute;left:878205;top:336486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ATLDRV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264920;top:3462020;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Cffj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申报人填报项目申请书</w:t>
                        </w:r>
                      </w:p>
                    </w:txbxContent>
                  </v:textbox>
                </v:rect>
                <v:rect id="_x0000_s1026" o:spid="_x0000_s1026" o:spt="1" style="position:absolute;left:147955;top:336486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BayTn1&#10;rgEAAC8DAAAOAAAAAAAAAAEAIAAAACQBAABkcnMvZTJvRG9jLnhtbFBLBQYAAAAABgAGAFkBAABE&#10;BQAAAAA=&#10;">
                  <v:fill on="t" focussize="0,0"/>
                  <v:stroke on="f"/>
                  <v:imagedata o:title=""/>
                  <o:lock v:ext="edit" aspectratio="f"/>
                </v:rect>
                <v:rect id="_x0000_s1026" o:spid="_x0000_s1026" o:spt="1" style="position:absolute;left:147955;top:336486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9Ku9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348107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hB3h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47472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3YfY2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4</w:t>
                        </w:r>
                      </w:p>
                    </w:txbxContent>
                  </v:textbox>
                </v:rect>
                <v:rect id="_x0000_s1026" o:spid="_x0000_s1026" o:spt="1" style="position:absolute;left:510540;top:348107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vGXV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3835399;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58fX&#10;Cq8BAAAwAwAADgAAAAAAAAABACAAAAAkAQAAZHJzL2Uyb0RvYy54bWxQSwUGAAAAAAYABgBZAQAA&#10;RQUAAAAA&#10;">
                  <v:fill on="t" focussize="0,0"/>
                  <v:stroke on="f"/>
                  <v:imagedata o:title=""/>
                  <o:lock v:ext="edit" aspectratio="f"/>
                </v:rect>
                <v:rect id="_x0000_s1026" o:spid="_x0000_s1026" o:spt="1" style="position:absolute;left:902970;top:3835399;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JHXfqb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908685;top:3934459;height:198120;width:2286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FDTmym+AQAAXA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申报人向申报单位提交项目申请书</w:t>
                        </w:r>
                      </w:p>
                    </w:txbxContent>
                  </v:textbox>
                </v:rect>
                <v:rect id="_x0000_s1026" o:spid="_x0000_s1026" o:spt="1" style="position:absolute;left:147955;top:3835399;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KrEB/&#10;rgEAAC8DAAAOAAAAAAAAAAEAIAAAACQBAABkcnMvZTJvRG9jLnhtbFBLBQYAAAAABgAGAFkBAABE&#10;BQAAAAA=&#10;">
                  <v:fill on="t" focussize="0,0"/>
                  <v:stroke on="f"/>
                  <v:imagedata o:title=""/>
                  <o:lock v:ext="edit" aspectratio="f"/>
                </v:rect>
                <v:rect id="_x0000_s1026" o:spid="_x0000_s1026" o:spt="1" style="position:absolute;left:147955;top:3835399;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lc21X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3953509;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v9uaY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394716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4gi33b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5</w:t>
                        </w:r>
                      </w:p>
                    </w:txbxContent>
                  </v:textbox>
                </v:rect>
                <v:rect id="_x0000_s1026" o:spid="_x0000_s1026" o:spt="1" style="position:absolute;left:510540;top:3953509;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MKqbfi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305935;height:362585;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2CpE9UA&#10;AAAGAQAADwAAAAAAAAABACAAAAAiAAAAZHJzL2Rvd25yZXYueG1sUEsBAhQAFAAAAAgAh07iQGBb&#10;7BGwAQAAMAMAAA4AAAAAAAAAAQAgAAAAJAEAAGRycy9lMm9Eb2MueG1sUEsFBgAAAAAGAAYAWQEA&#10;AEYFAAAAAA==&#10;">
                  <v:fill on="t" focussize="0,0"/>
                  <v:stroke on="f"/>
                  <v:imagedata o:title=""/>
                  <o:lock v:ext="edit" aspectratio="f"/>
                </v:rect>
                <v:rect id="_x0000_s1026" o:spid="_x0000_s1026" o:spt="1" style="position:absolute;left:878205;top:4305935;height:362585;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BDUlvs8AEAAMUDAAAOAAAAAAAAAAEAIAAAACQBAABkcnMvZTJvRG9jLnhtbFBLBQYAAAAA&#10;BgAGAFkBAACGBQAAAAA=&#10;">
                  <v:fill on="f" focussize="0,0"/>
                  <v:stroke weight="0.15pt" color="#000000" joinstyle="round" endcap="round"/>
                  <v:imagedata o:title=""/>
                  <o:lock v:ext="edit" aspectratio="f"/>
                </v:rect>
                <v:rect id="_x0000_s1026" o:spid="_x0000_s1026" o:spt="1" style="position:absolute;left:1193800;top:440055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KSFXP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申报单位审核项目申请书</w:t>
                        </w:r>
                      </w:p>
                    </w:txbxContent>
                  </v:textbox>
                </v:rect>
                <v:rect id="_x0000_s1026" o:spid="_x0000_s1026" o:spt="1" style="position:absolute;left:147955;top:4305935;height:362585;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cZLgKwB&#10;AAAvAwAADgAAAAAAAAABACAAAAAkAQAAZHJzL2Uyb0RvYy54bWxQSwUGAAAAAAYABgBZAQAAQgUA&#10;AAAA&#10;">
                  <v:fill on="t" focussize="0,0"/>
                  <v:stroke on="f"/>
                  <v:imagedata o:title=""/>
                  <o:lock v:ext="edit" aspectratio="f"/>
                </v:rect>
                <v:rect id="_x0000_s1026" o:spid="_x0000_s1026" o:spt="1" style="position:absolute;left:147955;top:4305935;height:362585;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Qs7SH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42595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FmHh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41960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BCOnn0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6</w:t>
                        </w:r>
                      </w:p>
                    </w:txbxContent>
                  </v:textbox>
                </v:rect>
                <v:rect id="_x0000_s1026" o:spid="_x0000_s1026" o:spt="1" style="position:absolute;left:510540;top:442595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Q/uxS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477710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Sxq&#10;kK8BAAAwAwAADgAAAAAAAAABACAAAAAkAQAAZHJzL2Uyb0RvYy54bWxQSwUGAAAAAAYABgBZAQAA&#10;RQUAAAAA&#10;">
                  <v:fill on="t" focussize="0,0"/>
                  <v:stroke on="f"/>
                  <v:imagedata o:title=""/>
                  <o:lock v:ext="edit" aspectratio="f"/>
                </v:rect>
                <v:rect id="_x0000_s1026" o:spid="_x0000_s1026" o:spt="1" style="position:absolute;left:878205;top:477710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sIK43u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4872990;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tQ/aTvAEAAF0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4"/>
                          </w:rPr>
                          <w:t>主管单位审核项目申请书</w:t>
                        </w:r>
                      </w:p>
                    </w:txbxContent>
                  </v:textbox>
                </v:rect>
                <v:rect id="_x0000_s1026" o:spid="_x0000_s1026" o:spt="1" style="position:absolute;left:147955;top:477710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ALFBh9&#10;rgEAAC8DAAAOAAAAAAAAAAEAIAAAACQBAABkcnMvZTJvRG9jLnhtbFBLBQYAAAAABgAGAFkBAABE&#10;BQAAAAA=&#10;">
                  <v:fill on="t" focussize="0,0"/>
                  <v:stroke on="f"/>
                  <v:imagedata o:title=""/>
                  <o:lock v:ext="edit" aspectratio="f"/>
                </v:rect>
                <v:rect id="_x0000_s1026" o:spid="_x0000_s1026" o:spt="1" style="position:absolute;left:147955;top:477710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eGmA7vAQAAxA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231775;top:4892040;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OfD/fm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4885690;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QxnVJuQEAAFoDAAAOAAAAAAAAAAEAIAAAACIBAABkcnMvZTJvRG9jLnhtbFBLBQYAAAAA&#10;BgAGAFkBAABNBQAAAAA=&#10;">
                  <v:fill on="f" focussize="0,0"/>
                  <v:stroke on="f"/>
                  <v:imagedata o:title=""/>
                  <o:lock v:ext="edit" aspectratio="f"/>
                  <v:textbox inset="0mm,0mm,0mm,0mm" style="mso-fit-shape-to-text:t;">
                    <w:txbxContent>
                      <w:p>
                        <w:r>
                          <w:rPr>
                            <w:color w:val="000000"/>
                            <w:kern w:val="0"/>
                            <w:sz w:val="20"/>
                            <w:szCs w:val="20"/>
                          </w:rPr>
                          <w:t>7</w:t>
                        </w:r>
                      </w:p>
                    </w:txbxContent>
                  </v:textbox>
                </v:rect>
                <v:rect id="_x0000_s1026" o:spid="_x0000_s1026" o:spt="1" style="position:absolute;left:510540;top:4892040;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L/7hc27AQAAWw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247640;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bPaUcawB&#10;AAAwAwAADgAAAAAAAAABACAAAAAkAQAAZHJzL2Uyb0RvYy54bWxQSwUGAAAAAAYABgBZAQAAQgUA&#10;AAAA&#10;">
                  <v:fill on="t" focussize="0,0"/>
                  <v:stroke on="f"/>
                  <v:imagedata o:title=""/>
                  <o:lock v:ext="edit" aspectratio="f"/>
                </v:rect>
                <v:rect id="_x0000_s1026" o:spid="_x0000_s1026" o:spt="1" style="position:absolute;left:878205;top:5247640;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mtck+4BAADF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1193800;top:5346065;height:198120;width:1676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HwtXha+AQAAXQ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4"/>
                          </w:rPr>
                          <w:t>推荐部门审核项目申请书</w:t>
                        </w:r>
                      </w:p>
                    </w:txbxContent>
                  </v:textbox>
                </v:rect>
                <v:rect id="_x0000_s1026" o:spid="_x0000_s1026" o:spt="1" style="position:absolute;left:147955;top:5247640;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n3c61qwEA&#10;AC8DAAAOAAAAAAAAAAEAIAAAACQBAABkcnMvZTJvRG9jLnhtbFBLBQYAAAAABgAGAFkBAABBBQAA&#10;AAA=&#10;">
                  <v:fill on="t" focussize="0,0"/>
                  <v:stroke on="f"/>
                  <v:imagedata o:title=""/>
                  <o:lock v:ext="edit" aspectratio="f"/>
                </v:rect>
                <v:rect id="_x0000_s1026" o:spid="_x0000_s1026" o:spt="1" style="position:absolute;left:147955;top:5247640;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23UHZ+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36511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PyVQ2+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35876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MF7OovAEAAFoDAAAOAAAAAAAAAAEAIAAAACIBAABkcnMvZTJvRG9jLnhtbFBLBQYA&#10;AAAABgAGAFkBAABQBQAAAAA=&#10;">
                  <v:fill on="f" focussize="0,0"/>
                  <v:stroke on="f"/>
                  <v:imagedata o:title=""/>
                  <o:lock v:ext="edit" aspectratio="f"/>
                  <v:textbox inset="0mm,0mm,0mm,0mm" style="mso-fit-shape-to-text:t;">
                    <w:txbxContent>
                      <w:p>
                        <w:r>
                          <w:rPr>
                            <w:color w:val="000000"/>
                            <w:kern w:val="0"/>
                            <w:sz w:val="20"/>
                            <w:szCs w:val="20"/>
                          </w:rPr>
                          <w:t>8</w:t>
                        </w:r>
                      </w:p>
                    </w:txbxContent>
                  </v:textbox>
                </v:rect>
                <v:rect id="_x0000_s1026" o:spid="_x0000_s1026" o:spt="1" style="position:absolute;left:510540;top:536511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DQpS8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878205;top:5718175;height:361950;width:21996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AWv&#10;kq8BAAAwAwAADgAAAAAAAAABACAAAAAkAQAAZHJzL2Uyb0RvYy54bWxQSwUGAAAAAAYABgBZAQAA&#10;RQUAAAAA&#10;">
                  <v:fill on="t" focussize="0,0"/>
                  <v:stroke on="f"/>
                  <v:imagedata o:title=""/>
                  <o:lock v:ext="edit" aspectratio="f"/>
                </v:rect>
                <v:rect id="_x0000_s1026" o:spid="_x0000_s1026" o:spt="1" style="position:absolute;left:878205;top:5718175;height:361950;width:21996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K/15ijvAQAAxQMAAA4AAAAAAAAAAQAgAAAAJAEAAGRycy9lMm9Eb2MueG1sUEsFBgAAAAAG&#10;AAYAWQEAAIUFAAAAAA==&#10;">
                  <v:fill on="f" focussize="0,0"/>
                  <v:stroke weight="0.15pt" color="#000000" joinstyle="round" endcap="round"/>
                  <v:imagedata o:title=""/>
                  <o:lock v:ext="edit" aspectratio="f"/>
                </v:rect>
                <v:rect id="_x0000_s1026" o:spid="_x0000_s1026" o:spt="1" style="position:absolute;left:1264920;top:5818505;height:198120;width:152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nJqUI70BAABd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kern w:val="0"/>
                            <w:sz w:val="24"/>
                          </w:rPr>
                          <w:t>项目受理中心受理项目</w:t>
                        </w:r>
                      </w:p>
                    </w:txbxContent>
                  </v:textbox>
                </v:rect>
                <v:rect id="_x0000_s1026" o:spid="_x0000_s1026" o:spt="1" style="position:absolute;left:147955;top:5718175;height:361950;width:561340;" fillcolor="#E8EEF7" filled="t" stroked="f" coordsize="21600,2160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BRYn2&#10;rgEAAC8DAAAOAAAAAAAAAAEAIAAAACQBAABkcnMvZTJvRG9jLnhtbFBLBQYAAAAABgAGAFkBAABE&#10;BQAAAAA=&#10;">
                  <v:fill on="t" focussize="0,0"/>
                  <v:stroke on="f"/>
                  <v:imagedata o:title=""/>
                  <o:lock v:ext="edit" aspectratio="f"/>
                </v:rect>
                <v:rect id="_x0000_s1026" o:spid="_x0000_s1026" o:spt="1" style="position:absolute;left:147955;top:5718175;height:361950;width:561340;" filled="f" stroked="t" coordsize="21600,2160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b1TJse4BAADEAwAADgAAAAAAAAABACAAAAAkAQAAZHJzL2Uyb0RvYy54bWxQSwUGAAAAAAYA&#10;BgBZAQAAhAUAAAAA&#10;">
                  <v:fill on="f" focussize="0,0"/>
                  <v:stroke weight="0.15pt" color="#000000" joinstyle="round" endcap="round"/>
                  <v:imagedata o:title=""/>
                  <o:lock v:ext="edit" aspectratio="f"/>
                </v:rect>
                <v:rect id="_x0000_s1026" o:spid="_x0000_s1026" o:spt="1" style="position:absolute;left:231775;top:5837555;height:198120;width:254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EmMkMG+AQAAW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kern w:val="0"/>
                            <w:sz w:val="20"/>
                            <w:szCs w:val="20"/>
                          </w:rPr>
                          <w:t>步骤</w:t>
                        </w:r>
                      </w:p>
                    </w:txbxContent>
                  </v:textbox>
                </v:rect>
                <v:rect id="_x0000_s1026" o:spid="_x0000_s1026" o:spt="1" style="position:absolute;left:457200;top:5831205;height:198120;width:635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0gB/7oBAABaAwAADgAAAAAAAAABACAAAAAiAQAAZHJzL2Uyb0RvYy54bWxQSwUGAAAA&#10;AAYABgBZAQAATgUAAAAA&#10;">
                  <v:fill on="f" focussize="0,0"/>
                  <v:stroke on="f"/>
                  <v:imagedata o:title=""/>
                  <o:lock v:ext="edit" aspectratio="f"/>
                  <v:textbox inset="0mm,0mm,0mm,0mm" style="mso-fit-shape-to-text:t;">
                    <w:txbxContent>
                      <w:p>
                        <w:r>
                          <w:rPr>
                            <w:color w:val="000000"/>
                            <w:kern w:val="0"/>
                            <w:sz w:val="20"/>
                            <w:szCs w:val="20"/>
                          </w:rPr>
                          <w:t>9</w:t>
                        </w:r>
                      </w:p>
                    </w:txbxContent>
                  </v:textbox>
                </v:rect>
                <v:rect id="_x0000_s1026" o:spid="_x0000_s1026" o:spt="1" style="position:absolute;left:510540;top:5837555;height:198120;width:1270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RtOj1vAEAAFsDAAAOAAAAAAAAAAEAIAAAACIBAABkcnMvZTJvRG9jLnhtbFBLBQYA&#10;AAAABgAGAFkBAABQBQAAAAA=&#10;">
                  <v:fill on="f" focussize="0,0"/>
                  <v:stroke on="f"/>
                  <v:imagedata o:title=""/>
                  <o:lock v:ext="edit" aspectratio="f"/>
                  <v:textbox inset="0mm,0mm,0mm,0mm" style="mso-fit-shape-to-text:t;">
                    <w:txbxContent>
                      <w:p>
                        <w:r>
                          <w:rPr>
                            <w:rFonts w:hint="eastAsia" w:ascii="宋体" w:cs="宋体"/>
                            <w:color w:val="000000"/>
                            <w:kern w:val="0"/>
                            <w:sz w:val="20"/>
                            <w:szCs w:val="20"/>
                          </w:rPr>
                          <w:t>：</w:t>
                        </w:r>
                      </w:p>
                    </w:txbxContent>
                  </v:textbox>
                </v:rect>
                <v:rect id="_x0000_s1026" o:spid="_x0000_s1026" o:spt="1" style="position:absolute;left:9029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q4NHs70BAABb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185670;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bmot6+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328545;top:618236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y1Kuur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4732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lVdBqb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161544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mA4hz70BAABcAwAADgAAAAAAAAABACAAAAAiAQAAZHJzL2Uyb0RvYy54bWxQSwUG&#10;AAAAAAYABgBZAQAAUQUAAAAA&#10;">
                  <v:fill on="f" focussize="0,0"/>
                  <v:stroke on="f"/>
                  <v:imagedata o:title=""/>
                  <o:lock v:ext="edit" aspectratio="f"/>
                  <v:textbox inset="0mm,0mm,0mm,0mm" style="mso-fit-shape-to-text:t;">
                    <w:txbxContent>
                      <w:p/>
                    </w:txbxContent>
                  </v:textbox>
                </v:rect>
                <v:rect id="_x0000_s1026" o:spid="_x0000_s1026" o:spt="1" style="position:absolute;left:247078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q9X3i+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613025;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UxJpvAEAAFw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275590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9phVjTAAAABgEAAA8AAAAAAAAAAQAgAAAAIgAAAGRycy9kb3ducmV2LnhtbFBLAQIU&#10;ABQAAAAIAIdO4kDvZ0ySvwEAAFwDAAAOAAAAAAAAAAEAIAAAACIBAABkcnMvZTJvRG9jLnhtbFBL&#10;BQYAAAAABgAGAFkBAABTBQAAAAA=&#10;">
                  <v:fill on="f" focussize="0,0"/>
                  <v:stroke on="f"/>
                  <v:imagedata o:title=""/>
                  <o:lock v:ext="edit" aspectratio="f"/>
                  <v:textbox inset="0mm,0mm,0mm,0mm" style="mso-fit-shape-to-text:t;">
                    <w:txbxContent>
                      <w:p/>
                    </w:txbxContent>
                  </v:textbox>
                </v:rect>
                <v:rect id="_x0000_s1026" o:spid="_x0000_s1026" o:spt="1" style="position:absolute;left:3326130;top:63804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Dmzm8G+AQAAXA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207645;top:630364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6ef4vAEAAFsDAAAOAAAAAAAAAAEAIAAAACIBAABkcnMvZTJvRG9jLnhtbFBLBQYA&#10;AAAABgAGAFkBAABQBQAAAAA=&#10;">
                  <v:fill on="f" focussize="0,0"/>
                  <v:stroke on="f"/>
                  <v:imagedata o:title=""/>
                  <o:lock v:ext="edit" aspectratio="f"/>
                  <v:textbox inset="0mm,0mm,0mm,0mm" style="mso-fit-shape-to-text:t;">
                    <w:txbxContent>
                      <w:p/>
                    </w:txbxContent>
                  </v:textbox>
                </v:rect>
                <v:rect id="_x0000_s1026" o:spid="_x0000_s1026" o:spt="1" style="position:absolute;left:427355;top:6297295;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JWIEO+AQAAWwMAAA4AAAAAAAAAAQAgAAAAIgEAAGRycy9lMm9Eb2MueG1sUEsF&#10;BgAAAAAGAAYAWQEAAFIFAAAAAA==&#10;">
                  <v:fill on="f" focussize="0,0"/>
                  <v:stroke on="f"/>
                  <v:imagedata o:title=""/>
                  <o:lock v:ext="edit" aspectratio="f"/>
                  <v:textbox inset="0mm,0mm,0mm,0mm" style="mso-fit-shape-to-text:t;">
                    <w:txbxContent>
                      <w:p/>
                    </w:txbxContent>
                  </v:textbox>
                </v:rect>
                <v:rect id="_x0000_s1026" o:spid="_x0000_s1026" o:spt="1" style="position:absolute;left:426085;top:6329680;height:198120;width:114935;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bFQhO7AQAAWwMAAA4AAAAAAAAAAQAgAAAAIgEAAGRycy9lMm9Eb2MueG1sUEsFBgAA&#10;AAAGAAYAWQEAAE8FAAAAAA==&#10;">
                  <v:fill on="f" focussize="0,0"/>
                  <v:stroke on="f"/>
                  <v:imagedata o:title=""/>
                  <o:lock v:ext="edit" aspectratio="f"/>
                  <v:textbox inset="0mm,0mm,0mm,0mm" style="mso-fit-shape-to-text:t;">
                    <w:txbxContent>
                      <w:p/>
                    </w:txbxContent>
                  </v:textbox>
                </v:rect>
                <v:rect id="_x0000_s1026" o:spid="_x0000_s1026" o:spt="1" style="position:absolute;left:130810;top:76835;height:198120;width:25908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CIy33W7AQAAWgMAAA4AAAAAAAAAAQAgAAAAIgEAAGRycy9lMm9Eb2MueG1sUEsFBgAA&#10;AAAGAAYAWQEAAE8FAAAAAA==&#10;">
                  <v:fill on="f" focussize="0,0"/>
                  <v:stroke on="f"/>
                  <v:imagedata o:title=""/>
                  <o:lock v:ext="edit" aspectratio="f"/>
                  <v:textbox inset="0mm,0mm,0mm,0mm" style="mso-fit-shape-to-text:t;">
                    <w:txbxContent>
                      <w:p>
                        <w:r>
                          <w:rPr>
                            <w:rFonts w:hint="eastAsia" w:ascii="宋体" w:cs="宋体"/>
                            <w:color w:val="000000"/>
                            <w:kern w:val="0"/>
                            <w:sz w:val="24"/>
                          </w:rPr>
                          <w:t>江西省科技业务综合管理系统登录方式</w:t>
                        </w:r>
                      </w:p>
                    </w:txbxContent>
                  </v:textbox>
                </v:rect>
                <v:rect id="_x0000_s1026" o:spid="_x0000_s1026" o:spt="1" style="position:absolute;left:160655;top:1545590;height:198120;width:914400;mso-wrap-style:none;" filled="f" stroked="f" coordsize="21600,21600"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2JH+ZLoBAABbAwAADgAAAAAAAAABACAAAAAiAQAAZHJzL2Uyb0RvYy54bWxQSwUGAAAA&#10;AAYABgBZAQAATgUAAAAA&#10;">
                  <v:fill on="f" focussize="0,0"/>
                  <v:stroke on="f"/>
                  <v:imagedata o:title=""/>
                  <o:lock v:ext="edit" aspectratio="f"/>
                  <v:textbox inset="0mm,0mm,0mm,0mm" style="mso-fit-shape-to-text:t;">
                    <w:txbxContent>
                      <w:p>
                        <w:r>
                          <w:rPr>
                            <w:rFonts w:hint="eastAsia" w:ascii="宋体" w:cs="宋体"/>
                            <w:color w:val="000000"/>
                            <w:kern w:val="0"/>
                            <w:sz w:val="24"/>
                          </w:rPr>
                          <w:t>项目申报流程</w:t>
                        </w:r>
                      </w:p>
                    </w:txbxContent>
                  </v:textbox>
                </v:rect>
              </v:group>
            </w:pict>
          </mc:Fallback>
        </mc:AlternateContent>
      </w:r>
    </w:p>
    <w:p>
      <w:pPr>
        <w:spacing w:line="500" w:lineRule="exact"/>
        <w:rPr>
          <w:b/>
          <w:color w:val="000000"/>
          <w:sz w:val="44"/>
          <w:szCs w:val="44"/>
        </w:rPr>
      </w:pPr>
    </w:p>
    <w:p>
      <w:pPr>
        <w:pStyle w:val="7"/>
        <w:widowControl/>
        <w:spacing w:line="500" w:lineRule="exact"/>
        <w:ind w:firstLine="0" w:firstLineChars="0"/>
        <w:jc w:val="center"/>
        <w:rPr>
          <w:b/>
          <w:color w:val="000000"/>
          <w:sz w:val="44"/>
          <w:szCs w:val="44"/>
        </w:rPr>
      </w:pPr>
      <w:r>
        <w:rPr>
          <w:rFonts w:hAnsi="Times New Roman"/>
          <w:b/>
          <w:color w:val="000000"/>
          <w:sz w:val="44"/>
          <w:szCs w:val="44"/>
        </w:rPr>
        <w:t>管理科学类项目申报指南</w:t>
      </w:r>
    </w:p>
    <w:p>
      <w:pPr>
        <w:pStyle w:val="7"/>
        <w:widowControl/>
        <w:spacing w:line="500" w:lineRule="exact"/>
        <w:ind w:firstLine="0" w:firstLineChars="0"/>
        <w:jc w:val="center"/>
        <w:rPr>
          <w:b/>
          <w:color w:val="000000"/>
          <w:sz w:val="44"/>
          <w:szCs w:val="44"/>
        </w:rPr>
      </w:pPr>
    </w:p>
    <w:p>
      <w:pPr>
        <w:spacing w:line="500" w:lineRule="exact"/>
        <w:ind w:firstLine="600" w:firstLineChars="200"/>
        <w:rPr>
          <w:rFonts w:eastAsia="仿宋_GB2312"/>
          <w:color w:val="000000"/>
          <w:sz w:val="30"/>
          <w:szCs w:val="30"/>
        </w:rPr>
      </w:pPr>
      <w:r>
        <w:rPr>
          <w:rFonts w:eastAsia="仿宋_GB2312"/>
          <w:color w:val="000000"/>
          <w:sz w:val="30"/>
          <w:szCs w:val="30"/>
        </w:rPr>
        <w:t>2020年度江西省管理科学类项目贯彻落实习近平总书记视察江西重要讲话精神，按照“在加快革命老区高质量发展上作示范、在推动中部地区崛起上勇争先”的目标定位，聚焦省委、省政府24字工作方针，突出“创新引领”和“改革攻坚”，围绕实施创新驱动发展战略，深化科技体制机制改革，开展决策咨询研究，为创新型省份建设，实现高质量跨越式发展提供决策参考。</w:t>
      </w:r>
    </w:p>
    <w:p>
      <w:pPr>
        <w:spacing w:line="500" w:lineRule="exact"/>
        <w:ind w:firstLine="602" w:firstLineChars="200"/>
        <w:rPr>
          <w:rFonts w:eastAsia="黑体"/>
          <w:b/>
          <w:color w:val="000000"/>
          <w:sz w:val="30"/>
          <w:szCs w:val="30"/>
        </w:rPr>
      </w:pPr>
      <w:r>
        <w:rPr>
          <w:rFonts w:eastAsia="黑体"/>
          <w:b/>
          <w:color w:val="000000"/>
          <w:sz w:val="30"/>
          <w:szCs w:val="30"/>
        </w:rPr>
        <w:t>一、申报条件及要求</w:t>
      </w:r>
    </w:p>
    <w:p>
      <w:pPr>
        <w:spacing w:line="500" w:lineRule="exact"/>
        <w:ind w:firstLine="600" w:firstLineChars="200"/>
        <w:rPr>
          <w:rFonts w:eastAsia="仿宋_GB2312"/>
          <w:color w:val="000000"/>
          <w:sz w:val="30"/>
          <w:szCs w:val="30"/>
        </w:rPr>
      </w:pPr>
      <w:r>
        <w:rPr>
          <w:rFonts w:eastAsia="仿宋_GB2312"/>
          <w:color w:val="000000"/>
          <w:sz w:val="30"/>
          <w:szCs w:val="30"/>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pPr>
        <w:spacing w:line="500" w:lineRule="exact"/>
        <w:ind w:firstLine="600" w:firstLineChars="200"/>
        <w:rPr>
          <w:rFonts w:eastAsia="仿宋_GB2312"/>
          <w:color w:val="000000"/>
          <w:sz w:val="30"/>
          <w:szCs w:val="30"/>
        </w:rPr>
      </w:pPr>
      <w:r>
        <w:rPr>
          <w:rFonts w:eastAsia="仿宋_GB2312"/>
          <w:color w:val="000000"/>
          <w:sz w:val="30"/>
          <w:szCs w:val="30"/>
        </w:rPr>
        <w:t>本次指南中所列管理科学类项目方向采取定向择优方式组织申报、遴选。项目的选题方向必须为本指南指定选题，项目研究成果为专题研究报告或政策文件，以被省委、省政府和省直管理部门采纳为标准。</w:t>
      </w:r>
    </w:p>
    <w:p>
      <w:pPr>
        <w:spacing w:line="500" w:lineRule="exact"/>
        <w:ind w:firstLine="600" w:firstLineChars="200"/>
        <w:rPr>
          <w:rFonts w:eastAsia="仿宋_GB2312"/>
          <w:color w:val="000000"/>
          <w:sz w:val="30"/>
          <w:szCs w:val="30"/>
        </w:rPr>
      </w:pPr>
      <w:r>
        <w:rPr>
          <w:rFonts w:eastAsia="仿宋_GB2312"/>
          <w:color w:val="000000"/>
          <w:sz w:val="30"/>
          <w:szCs w:val="30"/>
        </w:rPr>
        <w:t>支持强度：10万元/项</w:t>
      </w:r>
    </w:p>
    <w:p>
      <w:pPr>
        <w:spacing w:line="500" w:lineRule="exact"/>
        <w:ind w:firstLine="600" w:firstLineChars="200"/>
        <w:rPr>
          <w:rFonts w:eastAsia="仿宋_GB2312"/>
          <w:color w:val="000000"/>
          <w:sz w:val="30"/>
          <w:szCs w:val="30"/>
        </w:rPr>
      </w:pPr>
      <w:r>
        <w:rPr>
          <w:rFonts w:eastAsia="仿宋_GB2312"/>
          <w:color w:val="000000"/>
          <w:sz w:val="30"/>
          <w:szCs w:val="30"/>
        </w:rPr>
        <w:t>执行年限：不超过2020年12月31日</w:t>
      </w:r>
    </w:p>
    <w:p>
      <w:pPr>
        <w:spacing w:line="500" w:lineRule="exact"/>
        <w:ind w:firstLine="602" w:firstLineChars="200"/>
        <w:rPr>
          <w:rFonts w:eastAsia="黑体"/>
          <w:b/>
          <w:color w:val="000000"/>
          <w:sz w:val="30"/>
          <w:szCs w:val="30"/>
        </w:rPr>
      </w:pPr>
      <w:r>
        <w:rPr>
          <w:rFonts w:eastAsia="黑体"/>
          <w:b/>
          <w:color w:val="000000"/>
          <w:sz w:val="30"/>
          <w:szCs w:val="30"/>
        </w:rPr>
        <w:t>二、指定选题</w:t>
      </w:r>
    </w:p>
    <w:p>
      <w:pPr>
        <w:spacing w:line="500" w:lineRule="exact"/>
        <w:ind w:firstLine="602" w:firstLineChars="200"/>
        <w:rPr>
          <w:rFonts w:eastAsia="楷体_GB2312"/>
          <w:b/>
          <w:color w:val="000000"/>
          <w:sz w:val="30"/>
          <w:szCs w:val="30"/>
        </w:rPr>
      </w:pPr>
      <w:r>
        <w:rPr>
          <w:rFonts w:hAnsi="Times New Roman" w:eastAsia="楷体_GB2312"/>
          <w:b/>
          <w:color w:val="000000"/>
          <w:sz w:val="30"/>
          <w:szCs w:val="30"/>
        </w:rPr>
        <w:t>（一）创新驱动发展战略与创新型省份建设研究</w:t>
      </w:r>
    </w:p>
    <w:p>
      <w:pPr>
        <w:spacing w:line="500" w:lineRule="exact"/>
        <w:ind w:firstLine="602" w:firstLineChars="200"/>
        <w:rPr>
          <w:rFonts w:eastAsia="仿宋_GB2312"/>
          <w:b/>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江西省加大全社会研发投入对策研究</w:t>
      </w:r>
    </w:p>
    <w:p>
      <w:pPr>
        <w:widowControl/>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以研发投入纳入统计部门的统计范畴为背景，多角度探索研发投入攻坚对策，以支持和引导全社会特别是企业研发投入大幅度增长，形成强针对性、可操作性的对策建议，为政府决策服务。</w:t>
      </w:r>
    </w:p>
    <w:p>
      <w:pPr>
        <w:spacing w:line="500" w:lineRule="exact"/>
        <w:ind w:firstLine="602" w:firstLineChars="200"/>
        <w:rPr>
          <w:rFonts w:eastAsia="仿宋_GB2312"/>
          <w:b/>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江西省有效对接和融入粤港澳大湾区的对策研究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以产业发展和科技创新为导向，多角度综合分析江西省对接和融入粤港澳大湾区的优势与堵点，结合实际，找准对接方向，找出具体对接举措，为江西有效对接和融入粤港澳大湾区提出对策建议。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3</w:t>
      </w:r>
      <w:r>
        <w:rPr>
          <w:rFonts w:hint="default" w:eastAsia="仿宋_GB2312"/>
          <w:b/>
          <w:color w:val="000000"/>
          <w:sz w:val="30"/>
          <w:szCs w:val="30"/>
        </w:rPr>
        <w:t>．</w:t>
      </w:r>
      <w:r>
        <w:rPr>
          <w:rFonts w:eastAsia="仿宋_GB2312"/>
          <w:b/>
          <w:color w:val="000000"/>
          <w:sz w:val="30"/>
          <w:szCs w:val="30"/>
        </w:rPr>
        <w:t>五大科创城创新发展模式研究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南昌航空科创城、赣州稀金科创城、中国（南昌）中医药科创城、上饶大数据科创城、鹰潭智慧科创城等五大科创城为研究对象，以科技创新支撑引领城市新兴产业发展为目标，着眼产业科技体制机制创新，提炼我省科创城发展路径和模式，形成五大科创城分析研究报告，提出支持科创城高质量创新发展的若干政策措施建议。</w:t>
      </w:r>
    </w:p>
    <w:p>
      <w:pPr>
        <w:spacing w:line="500" w:lineRule="exact"/>
        <w:ind w:firstLine="602" w:firstLineChars="200"/>
        <w:rPr>
          <w:rFonts w:eastAsia="仿宋_GB2312"/>
          <w:b/>
          <w:color w:val="000000"/>
          <w:sz w:val="30"/>
          <w:szCs w:val="30"/>
        </w:rPr>
      </w:pPr>
      <w:r>
        <w:rPr>
          <w:rFonts w:eastAsia="仿宋_GB2312"/>
          <w:b/>
          <w:color w:val="000000"/>
          <w:sz w:val="30"/>
          <w:szCs w:val="30"/>
        </w:rPr>
        <w:t>4</w:t>
      </w:r>
      <w:r>
        <w:rPr>
          <w:rFonts w:hint="default" w:eastAsia="仿宋_GB2312"/>
          <w:b/>
          <w:color w:val="000000"/>
          <w:sz w:val="30"/>
          <w:szCs w:val="30"/>
        </w:rPr>
        <w:t>．</w:t>
      </w:r>
      <w:r>
        <w:rPr>
          <w:rFonts w:eastAsia="仿宋_GB2312"/>
          <w:b/>
          <w:color w:val="000000"/>
          <w:sz w:val="30"/>
          <w:szCs w:val="30"/>
        </w:rPr>
        <w:t>省院共建新模式下高质量推进江西科研工作实现跨越式发展研究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找准切入点，以需求为导向，研究省院共建单位在新模式下高质量推进科研工作实现跨越式发展路径。同时围绕加强科技创新载体的系统性和整体性科技布局，提出实现江西科研能力的跨越发展的建议对策。</w:t>
      </w:r>
    </w:p>
    <w:p>
      <w:pPr>
        <w:spacing w:line="500" w:lineRule="exact"/>
        <w:rPr>
          <w:rFonts w:eastAsia="仿宋_GB2312"/>
          <w:b/>
          <w:color w:val="000000"/>
          <w:sz w:val="30"/>
          <w:szCs w:val="30"/>
        </w:rPr>
      </w:pPr>
      <w:r>
        <w:rPr>
          <w:rFonts w:eastAsia="仿宋_GB2312"/>
          <w:b/>
          <w:color w:val="000000"/>
          <w:sz w:val="30"/>
          <w:szCs w:val="30"/>
        </w:rPr>
        <w:t xml:space="preserve"> </w:t>
      </w:r>
      <w:r>
        <w:rPr>
          <w:rFonts w:hint="default" w:eastAsia="仿宋_GB2312"/>
          <w:b/>
          <w:color w:val="000000"/>
          <w:sz w:val="30"/>
          <w:szCs w:val="30"/>
        </w:rPr>
        <w:t>　</w:t>
      </w:r>
      <w:r>
        <w:rPr>
          <w:rFonts w:eastAsia="仿宋_GB2312"/>
          <w:b/>
          <w:color w:val="000000"/>
          <w:sz w:val="30"/>
          <w:szCs w:val="30"/>
        </w:rPr>
        <w:t xml:space="preserve"> 5</w:t>
      </w:r>
      <w:r>
        <w:rPr>
          <w:rFonts w:hint="default" w:eastAsia="仿宋_GB2312"/>
          <w:b/>
          <w:color w:val="000000"/>
          <w:sz w:val="30"/>
          <w:szCs w:val="30"/>
        </w:rPr>
        <w:t>．</w:t>
      </w:r>
      <w:r>
        <w:rPr>
          <w:rFonts w:eastAsia="仿宋_GB2312"/>
          <w:b/>
          <w:color w:val="000000"/>
          <w:sz w:val="30"/>
          <w:szCs w:val="30"/>
        </w:rPr>
        <w:t>超级计算助力江西科技创新发展分析与对策研究</w:t>
      </w:r>
    </w:p>
    <w:p>
      <w:pPr>
        <w:spacing w:line="500" w:lineRule="exact"/>
        <w:ind w:firstLine="602" w:firstLineChars="200"/>
        <w:jc w:val="lef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pPr>
        <w:spacing w:line="500" w:lineRule="exact"/>
        <w:ind w:firstLine="602" w:firstLineChars="200"/>
        <w:rPr>
          <w:rFonts w:eastAsia="楷体_GB2312"/>
          <w:b/>
          <w:color w:val="000000"/>
          <w:sz w:val="30"/>
          <w:szCs w:val="30"/>
        </w:rPr>
      </w:pPr>
      <w:r>
        <w:rPr>
          <w:rFonts w:hAnsi="Times New Roman" w:eastAsia="楷体_GB2312"/>
          <w:b/>
          <w:color w:val="000000"/>
          <w:sz w:val="30"/>
          <w:szCs w:val="30"/>
        </w:rPr>
        <w:t>（二）重点产业科技创新研究</w:t>
      </w:r>
    </w:p>
    <w:p>
      <w:pPr>
        <w:spacing w:line="500" w:lineRule="exact"/>
        <w:ind w:firstLine="602" w:firstLineChars="200"/>
        <w:rPr>
          <w:rFonts w:eastAsia="仿宋_GB2312"/>
          <w:b/>
          <w:color w:val="000000"/>
          <w:sz w:val="30"/>
          <w:szCs w:val="30"/>
        </w:rPr>
      </w:pPr>
      <w:r>
        <w:rPr>
          <w:rFonts w:eastAsia="仿宋_GB2312"/>
          <w:b/>
          <w:color w:val="000000"/>
          <w:sz w:val="30"/>
          <w:szCs w:val="30"/>
        </w:rPr>
        <w:t>6</w:t>
      </w:r>
      <w:r>
        <w:rPr>
          <w:rFonts w:hint="default" w:eastAsia="仿宋_GB2312"/>
          <w:b/>
          <w:color w:val="000000"/>
          <w:sz w:val="30"/>
          <w:szCs w:val="30"/>
        </w:rPr>
        <w:t>．</w:t>
      </w:r>
      <w:r>
        <w:rPr>
          <w:rFonts w:eastAsia="仿宋_GB2312"/>
          <w:b/>
          <w:color w:val="000000"/>
          <w:sz w:val="30"/>
          <w:szCs w:val="30"/>
        </w:rPr>
        <w:t>推进江西省稀土产业高质量跨越式发展研究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全面梳理江西省稀土产业发展现状，聚焦江西省稀土产业各环节研发重点，对标国际，寻找差距，从整合创新资源，提升科技竞争能力角度提出推进江西省稀土产业高质量跨越式发展对策建议。</w:t>
      </w:r>
    </w:p>
    <w:p>
      <w:pPr>
        <w:spacing w:line="500" w:lineRule="exact"/>
        <w:rPr>
          <w:rFonts w:eastAsia="仿宋_GB2312"/>
          <w:b/>
          <w:color w:val="000000"/>
          <w:sz w:val="30"/>
          <w:szCs w:val="30"/>
        </w:rPr>
      </w:pPr>
      <w:r>
        <w:rPr>
          <w:rFonts w:eastAsia="仿宋_GB2312"/>
          <w:b/>
          <w:color w:val="000000"/>
          <w:sz w:val="30"/>
          <w:szCs w:val="30"/>
        </w:rPr>
        <w:t xml:space="preserve">    7</w:t>
      </w:r>
      <w:r>
        <w:rPr>
          <w:rFonts w:hint="default" w:eastAsia="仿宋_GB2312"/>
          <w:b/>
          <w:color w:val="000000"/>
          <w:sz w:val="30"/>
          <w:szCs w:val="30"/>
        </w:rPr>
        <w:t>．</w:t>
      </w:r>
      <w:r>
        <w:rPr>
          <w:rFonts w:eastAsia="仿宋_GB2312"/>
          <w:b/>
          <w:color w:val="000000"/>
          <w:sz w:val="30"/>
          <w:szCs w:val="30"/>
        </w:rPr>
        <w:t>江西省稀土产业技术创新发展路线图</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向、技术攻关内容和技术指标等。</w:t>
      </w:r>
    </w:p>
    <w:p>
      <w:pPr>
        <w:spacing w:line="500" w:lineRule="exact"/>
        <w:ind w:firstLine="602" w:firstLineChars="200"/>
        <w:rPr>
          <w:rFonts w:eastAsia="仿宋_GB2312"/>
          <w:b/>
          <w:color w:val="000000"/>
          <w:sz w:val="30"/>
          <w:szCs w:val="30"/>
        </w:rPr>
      </w:pPr>
      <w:r>
        <w:rPr>
          <w:rFonts w:eastAsia="仿宋_GB2312"/>
          <w:b/>
          <w:color w:val="000000"/>
          <w:sz w:val="30"/>
          <w:szCs w:val="30"/>
        </w:rPr>
        <w:t>8</w:t>
      </w:r>
      <w:r>
        <w:rPr>
          <w:rFonts w:hint="default" w:eastAsia="仿宋_GB2312"/>
          <w:b/>
          <w:color w:val="000000"/>
          <w:sz w:val="30"/>
          <w:szCs w:val="30"/>
        </w:rPr>
        <w:t>．</w:t>
      </w:r>
      <w:r>
        <w:rPr>
          <w:rFonts w:eastAsia="仿宋_GB2312"/>
          <w:b/>
          <w:color w:val="000000"/>
          <w:sz w:val="30"/>
          <w:szCs w:val="30"/>
        </w:rPr>
        <w:t>国外稀土资源及处理技术调查研究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pPr>
        <w:spacing w:line="500" w:lineRule="exact"/>
        <w:ind w:firstLine="602" w:firstLineChars="200"/>
        <w:rPr>
          <w:rFonts w:eastAsia="仿宋_GB2312"/>
          <w:b/>
          <w:color w:val="000000"/>
          <w:sz w:val="30"/>
          <w:szCs w:val="30"/>
        </w:rPr>
      </w:pPr>
      <w:r>
        <w:rPr>
          <w:rFonts w:eastAsia="仿宋_GB2312"/>
          <w:b/>
          <w:color w:val="000000"/>
          <w:sz w:val="30"/>
          <w:szCs w:val="30"/>
        </w:rPr>
        <w:t>9</w:t>
      </w:r>
      <w:r>
        <w:rPr>
          <w:rFonts w:hint="default" w:eastAsia="仿宋_GB2312"/>
          <w:b/>
          <w:color w:val="000000"/>
          <w:sz w:val="30"/>
          <w:szCs w:val="30"/>
        </w:rPr>
        <w:t>．</w:t>
      </w:r>
      <w:r>
        <w:rPr>
          <w:rFonts w:eastAsia="仿宋_GB2312"/>
          <w:b/>
          <w:color w:val="000000"/>
          <w:sz w:val="30"/>
          <w:szCs w:val="30"/>
        </w:rPr>
        <w:t>加快推动江西区块链技术和产业创新发展研究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掌握国内外区块链技术发展和应用的现状及趋势，系统梳理江西区块链的现状、应用领域、存在的问题及面临的挑战，为江西有计划有步骤地推动区块链技术与实体经济深度融合，提升社会生产效率和创新服务及改革政府职能监管等方面提出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10</w:t>
      </w:r>
      <w:r>
        <w:rPr>
          <w:rFonts w:hint="default" w:eastAsia="仿宋_GB2312"/>
          <w:b/>
          <w:color w:val="000000"/>
          <w:sz w:val="30"/>
          <w:szCs w:val="30"/>
        </w:rPr>
        <w:t>．</w:t>
      </w:r>
      <w:r>
        <w:rPr>
          <w:rFonts w:eastAsia="仿宋_GB2312"/>
          <w:b/>
          <w:color w:val="000000"/>
          <w:sz w:val="30"/>
          <w:szCs w:val="30"/>
        </w:rPr>
        <w:t>江西省智能制造知识产权运营战略研究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重点研究智能制造领域的高价值专利（组合）培育方向和方法，建立高价值专利（组合）培育和评价标准，拟定知识产权运营政策；开展运营试点，形成智能制造领域知识产权运营的可推广范式。</w:t>
      </w:r>
    </w:p>
    <w:p>
      <w:pPr>
        <w:spacing w:line="500" w:lineRule="exact"/>
        <w:ind w:firstLine="602" w:firstLineChars="200"/>
        <w:rPr>
          <w:rFonts w:eastAsia="仿宋_GB2312"/>
          <w:b/>
          <w:color w:val="000000"/>
          <w:sz w:val="30"/>
          <w:szCs w:val="30"/>
        </w:rPr>
      </w:pPr>
      <w:r>
        <w:rPr>
          <w:rFonts w:eastAsia="仿宋_GB2312"/>
          <w:b/>
          <w:color w:val="000000"/>
          <w:sz w:val="30"/>
          <w:szCs w:val="30"/>
        </w:rPr>
        <w:t>11</w:t>
      </w:r>
      <w:r>
        <w:rPr>
          <w:rFonts w:hint="default" w:eastAsia="仿宋_GB2312"/>
          <w:b/>
          <w:color w:val="000000"/>
          <w:sz w:val="30"/>
          <w:szCs w:val="30"/>
        </w:rPr>
        <w:t>．</w:t>
      </w:r>
      <w:r>
        <w:rPr>
          <w:rFonts w:eastAsia="仿宋_GB2312"/>
          <w:b/>
          <w:color w:val="000000"/>
          <w:sz w:val="30"/>
          <w:szCs w:val="30"/>
        </w:rPr>
        <w:t>发展智能装备产业助力江西“智能+”战略实施研究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全面梳理智能装备产业市场供求状况，多角度剖析江西智能装备产业发展现状，把握智能装备产业发展趋势，从协同创新、成套集成、示范应用“三位一体”角度提出江西做大做强智能装备产业的对策建议。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12</w:t>
      </w:r>
      <w:r>
        <w:rPr>
          <w:rFonts w:hint="default" w:eastAsia="仿宋_GB2312"/>
          <w:b/>
          <w:color w:val="000000"/>
          <w:sz w:val="30"/>
          <w:szCs w:val="30"/>
        </w:rPr>
        <w:t>．</w:t>
      </w:r>
      <w:r>
        <w:rPr>
          <w:rFonts w:eastAsia="仿宋_GB2312"/>
          <w:b/>
          <w:color w:val="000000"/>
          <w:sz w:val="30"/>
          <w:szCs w:val="30"/>
        </w:rPr>
        <w:t>江西省航空产业创新链的研究</w:t>
      </w:r>
    </w:p>
    <w:p>
      <w:pPr>
        <w:spacing w:line="500" w:lineRule="exac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我省航空产业为主攻方向，开展核心关键技术、科技成果、技术平台、人才团队和产业技术联盟等创新资源的研究，摸清我省航空产业科技创新基本情况，研究技术创新发展的总体布局，提出江西省航空产业创新链研究报告和航空产业科技创新重大举措和政策建议。</w:t>
      </w:r>
    </w:p>
    <w:p>
      <w:pPr>
        <w:spacing w:line="500" w:lineRule="exact"/>
        <w:ind w:firstLine="602" w:firstLineChars="200"/>
        <w:rPr>
          <w:rFonts w:eastAsia="仿宋_GB2312"/>
          <w:b/>
          <w:color w:val="000000"/>
          <w:sz w:val="30"/>
          <w:szCs w:val="30"/>
        </w:rPr>
      </w:pPr>
      <w:r>
        <w:rPr>
          <w:rFonts w:eastAsia="仿宋_GB2312"/>
          <w:b/>
          <w:color w:val="000000"/>
          <w:sz w:val="30"/>
          <w:szCs w:val="30"/>
        </w:rPr>
        <w:t>13</w:t>
      </w:r>
      <w:r>
        <w:rPr>
          <w:rFonts w:hint="default" w:eastAsia="仿宋_GB2312"/>
          <w:b/>
          <w:color w:val="000000"/>
          <w:sz w:val="30"/>
          <w:szCs w:val="30"/>
        </w:rPr>
        <w:t>．</w:t>
      </w:r>
      <w:r>
        <w:rPr>
          <w:rFonts w:eastAsia="仿宋_GB2312"/>
          <w:b/>
          <w:color w:val="000000"/>
          <w:sz w:val="30"/>
          <w:szCs w:val="30"/>
        </w:rPr>
        <w:t>人工智能技术的潜在风险及预防对策研究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人工智能技术在公共和私人活动中的兴起和运用为背景，围绕人工智能技术的特征引发的社会风险，从政策层面探讨预防和化解人工智能风险的对策方案，以促使人工智能技术真正发挥促进经济社会发展的功能作用。</w:t>
      </w:r>
    </w:p>
    <w:p>
      <w:pPr>
        <w:spacing w:line="500" w:lineRule="exact"/>
        <w:ind w:firstLine="602" w:firstLineChars="200"/>
        <w:rPr>
          <w:rFonts w:eastAsia="楷体_GB2312"/>
          <w:b/>
          <w:bCs w:val="0"/>
          <w:color w:val="000000"/>
          <w:sz w:val="30"/>
          <w:szCs w:val="30"/>
        </w:rPr>
      </w:pPr>
      <w:r>
        <w:rPr>
          <w:rFonts w:hAnsi="Times New Roman" w:eastAsia="楷体_GB2312"/>
          <w:b/>
          <w:color w:val="000000"/>
          <w:sz w:val="30"/>
          <w:szCs w:val="30"/>
        </w:rPr>
        <w:t>（三）科技创新体系建设研究</w:t>
      </w:r>
    </w:p>
    <w:p>
      <w:pPr>
        <w:spacing w:line="500" w:lineRule="exact"/>
        <w:ind w:firstLine="602" w:firstLineChars="200"/>
        <w:rPr>
          <w:rFonts w:eastAsia="仿宋_GB2312"/>
          <w:b/>
          <w:color w:val="000000"/>
          <w:sz w:val="30"/>
          <w:szCs w:val="30"/>
        </w:rPr>
      </w:pPr>
      <w:r>
        <w:rPr>
          <w:rFonts w:eastAsia="仿宋_GB2312"/>
          <w:b/>
          <w:color w:val="000000"/>
          <w:sz w:val="30"/>
          <w:szCs w:val="30"/>
        </w:rPr>
        <w:t>14</w:t>
      </w:r>
      <w:r>
        <w:rPr>
          <w:rFonts w:hint="default" w:eastAsia="仿宋_GB2312"/>
          <w:b/>
          <w:color w:val="000000"/>
          <w:sz w:val="30"/>
          <w:szCs w:val="30"/>
        </w:rPr>
        <w:t>．</w:t>
      </w:r>
      <w:r>
        <w:rPr>
          <w:rFonts w:eastAsia="仿宋_GB2312"/>
          <w:b/>
          <w:color w:val="000000"/>
          <w:sz w:val="30"/>
          <w:szCs w:val="30"/>
        </w:rPr>
        <w:t>江西省产业技术创新战略联盟提升发展与绩效评估研究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通过对我省产业联盟创新绩效影响机制和产业联盟绩效评价实证研究，了解联盟绩效的影响因素、作用机制、绩效提升途径，提出支持产业联盟创新的政策体系建议，构建较完善绩效评价指标体系，制定联盟绩效评价方案和实施细则。</w:t>
      </w:r>
    </w:p>
    <w:p>
      <w:pPr>
        <w:spacing w:line="500" w:lineRule="exact"/>
        <w:ind w:firstLine="602" w:firstLineChars="200"/>
        <w:rPr>
          <w:rFonts w:eastAsia="仿宋_GB2312"/>
          <w:b/>
          <w:color w:val="000000"/>
          <w:sz w:val="30"/>
          <w:szCs w:val="30"/>
        </w:rPr>
      </w:pPr>
      <w:r>
        <w:rPr>
          <w:rFonts w:eastAsia="仿宋_GB2312"/>
          <w:b/>
          <w:color w:val="000000"/>
          <w:sz w:val="30"/>
          <w:szCs w:val="30"/>
        </w:rPr>
        <w:t>15</w:t>
      </w:r>
      <w:r>
        <w:rPr>
          <w:rFonts w:hint="default" w:eastAsia="仿宋_GB2312"/>
          <w:b/>
          <w:color w:val="000000"/>
          <w:sz w:val="30"/>
          <w:szCs w:val="30"/>
        </w:rPr>
        <w:t>．</w:t>
      </w:r>
      <w:r>
        <w:rPr>
          <w:rFonts w:eastAsia="仿宋_GB2312"/>
          <w:b/>
          <w:color w:val="000000"/>
          <w:sz w:val="30"/>
          <w:szCs w:val="30"/>
        </w:rPr>
        <w:t>创新生态视角下江西省新型研发机构共建模式及促进区域创新能力提升机制研究</w:t>
      </w:r>
    </w:p>
    <w:p>
      <w:pPr>
        <w:widowControl/>
        <w:spacing w:line="500" w:lineRule="exact"/>
        <w:ind w:firstLine="602" w:firstLineChars="200"/>
        <w:jc w:val="lef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梳理江西省新型研发机构的建设发展现状，研究新型研发机构有效融入江西省创新生态系统快速成长模式，对其促成区域创新能力发展的作用机制进行探析。结合研究结论提出加快江西省新型研发机构建设，并有效促进区域创新能力提升的对策建议。</w:t>
      </w:r>
    </w:p>
    <w:p>
      <w:pPr>
        <w:spacing w:line="500" w:lineRule="exact"/>
        <w:rPr>
          <w:rFonts w:eastAsia="仿宋_GB2312"/>
          <w:b/>
          <w:color w:val="000000"/>
          <w:sz w:val="30"/>
          <w:szCs w:val="30"/>
        </w:rPr>
      </w:pPr>
      <w:r>
        <w:rPr>
          <w:rFonts w:eastAsia="仿宋_GB2312"/>
          <w:b/>
          <w:color w:val="000000"/>
          <w:sz w:val="30"/>
          <w:szCs w:val="30"/>
        </w:rPr>
        <w:t xml:space="preserve"> </w:t>
      </w:r>
      <w:r>
        <w:rPr>
          <w:rFonts w:hint="default" w:eastAsia="仿宋_GB2312"/>
          <w:b/>
          <w:color w:val="000000"/>
          <w:sz w:val="30"/>
          <w:szCs w:val="30"/>
        </w:rPr>
        <w:t xml:space="preserve"> </w:t>
      </w:r>
      <w:r>
        <w:rPr>
          <w:rFonts w:eastAsia="仿宋_GB2312"/>
          <w:b/>
          <w:color w:val="000000"/>
          <w:sz w:val="30"/>
          <w:szCs w:val="30"/>
        </w:rPr>
        <w:t xml:space="preserve">  16</w:t>
      </w:r>
      <w:r>
        <w:rPr>
          <w:rFonts w:hint="default" w:eastAsia="仿宋_GB2312"/>
          <w:b/>
          <w:color w:val="000000"/>
          <w:sz w:val="30"/>
          <w:szCs w:val="30"/>
        </w:rPr>
        <w:t>．</w:t>
      </w:r>
      <w:r>
        <w:rPr>
          <w:rFonts w:eastAsia="仿宋_GB2312"/>
          <w:b/>
          <w:color w:val="000000"/>
          <w:sz w:val="30"/>
          <w:szCs w:val="30"/>
        </w:rPr>
        <w:t>市场条件下的企业类新型研发机构运行机制、现状及对策研究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pPr>
        <w:spacing w:line="500" w:lineRule="exact"/>
        <w:ind w:firstLine="602" w:firstLineChars="200"/>
        <w:rPr>
          <w:rFonts w:eastAsia="仿宋_GB2312"/>
          <w:b/>
          <w:color w:val="000000"/>
          <w:sz w:val="30"/>
          <w:szCs w:val="30"/>
        </w:rPr>
      </w:pPr>
      <w:r>
        <w:rPr>
          <w:rFonts w:eastAsia="仿宋_GB2312"/>
          <w:b/>
          <w:color w:val="000000"/>
          <w:sz w:val="30"/>
          <w:szCs w:val="30"/>
        </w:rPr>
        <w:t>17</w:t>
      </w:r>
      <w:r>
        <w:rPr>
          <w:rFonts w:hint="default" w:eastAsia="仿宋_GB2312"/>
          <w:b/>
          <w:color w:val="000000"/>
          <w:sz w:val="30"/>
          <w:szCs w:val="30"/>
        </w:rPr>
        <w:t>．</w:t>
      </w:r>
      <w:r>
        <w:rPr>
          <w:rFonts w:eastAsia="仿宋_GB2312"/>
          <w:b/>
          <w:color w:val="000000"/>
          <w:sz w:val="30"/>
          <w:szCs w:val="30"/>
        </w:rPr>
        <w:t>江西省科技人才管理与服务研究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全面考察我省及沿海发达省市关于科技人才管理与服务的具体实践，分析制约我省科技人才管理和服务的制度障碍和影响因素，提出加强我省科技人才管理和服务的对策建议。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18</w:t>
      </w:r>
      <w:r>
        <w:rPr>
          <w:rFonts w:hint="default" w:eastAsia="仿宋_GB2312"/>
          <w:b/>
          <w:color w:val="000000"/>
          <w:sz w:val="30"/>
          <w:szCs w:val="30"/>
        </w:rPr>
        <w:t>．</w:t>
      </w:r>
      <w:r>
        <w:rPr>
          <w:rFonts w:eastAsia="仿宋_GB2312"/>
          <w:b/>
          <w:color w:val="000000"/>
          <w:sz w:val="30"/>
          <w:szCs w:val="30"/>
        </w:rPr>
        <w:t>江西省科贷通模式构建与可持续发展研究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综合分析江西省科技型中小企业融资需求、银行供给侧状况、科贷通实践现状，研究构建和完善江西省科贷通模式，推进科贷通高质量可持续发展。从做大总量、拓宽覆盖面、加强风险防控，提高影响力等方面提出对策建议。</w:t>
      </w:r>
    </w:p>
    <w:p>
      <w:pPr>
        <w:spacing w:line="500" w:lineRule="exact"/>
        <w:ind w:firstLine="602" w:firstLineChars="200"/>
        <w:rPr>
          <w:rFonts w:eastAsia="楷体_GB2312"/>
          <w:b/>
          <w:color w:val="000000"/>
          <w:sz w:val="30"/>
          <w:szCs w:val="30"/>
        </w:rPr>
      </w:pPr>
      <w:r>
        <w:rPr>
          <w:rFonts w:hAnsi="Times New Roman" w:eastAsia="楷体_GB2312"/>
          <w:b/>
          <w:color w:val="000000"/>
          <w:sz w:val="30"/>
          <w:szCs w:val="30"/>
        </w:rPr>
        <w:t>（四）科技管理体制机制研究</w:t>
      </w:r>
    </w:p>
    <w:p>
      <w:pPr>
        <w:spacing w:line="500" w:lineRule="exact"/>
        <w:ind w:firstLine="602" w:firstLineChars="200"/>
        <w:rPr>
          <w:rFonts w:eastAsia="仿宋_GB2312"/>
          <w:b/>
          <w:color w:val="000000"/>
          <w:sz w:val="30"/>
          <w:szCs w:val="30"/>
        </w:rPr>
      </w:pPr>
      <w:r>
        <w:rPr>
          <w:rFonts w:eastAsia="仿宋_GB2312"/>
          <w:b/>
          <w:color w:val="000000"/>
          <w:sz w:val="30"/>
          <w:szCs w:val="30"/>
        </w:rPr>
        <w:t>19</w:t>
      </w:r>
      <w:r>
        <w:rPr>
          <w:rFonts w:hint="default" w:eastAsia="仿宋_GB2312"/>
          <w:b/>
          <w:color w:val="000000"/>
          <w:sz w:val="30"/>
          <w:szCs w:val="30"/>
        </w:rPr>
        <w:t>．</w:t>
      </w:r>
      <w:r>
        <w:rPr>
          <w:rFonts w:eastAsia="仿宋_GB2312"/>
          <w:b/>
          <w:color w:val="000000"/>
          <w:sz w:val="30"/>
          <w:szCs w:val="30"/>
        </w:rPr>
        <w:t>江西省深化科技奖励制度改革研究</w:t>
      </w:r>
    </w:p>
    <w:p>
      <w:pPr>
        <w:spacing w:line="500" w:lineRule="exact"/>
        <w:ind w:firstLine="602" w:firstLineChars="200"/>
        <w:rPr>
          <w:rFonts w:eastAsia="仿宋_GB2312"/>
          <w:b/>
          <w:color w:val="000000"/>
          <w:sz w:val="30"/>
          <w:szCs w:val="30"/>
        </w:rPr>
      </w:pPr>
      <w:r>
        <w:rPr>
          <w:rFonts w:eastAsia="仿宋_GB2312"/>
          <w:b/>
          <w:color w:val="000000"/>
          <w:sz w:val="30"/>
          <w:szCs w:val="30"/>
        </w:rPr>
        <w:t>研究内容：</w:t>
      </w:r>
      <w:r>
        <w:rPr>
          <w:rFonts w:eastAsia="仿宋_GB2312"/>
          <w:color w:val="000000"/>
          <w:sz w:val="30"/>
          <w:szCs w:val="30"/>
        </w:rPr>
        <w:t>深入贯彻国家深化科技奖励制度改革精神，聚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eastAsia="仿宋_GB2312"/>
          <w:color w:val="000000"/>
          <w:sz w:val="30"/>
          <w:szCs w:val="30"/>
        </w:rPr>
        <w:br w:type="textWrapping"/>
      </w:r>
      <w:r>
        <w:rPr>
          <w:rFonts w:eastAsia="仿宋_GB2312"/>
          <w:color w:val="000000"/>
          <w:sz w:val="30"/>
          <w:szCs w:val="30"/>
        </w:rPr>
        <w:t xml:space="preserve">   </w:t>
      </w:r>
      <w:r>
        <w:rPr>
          <w:rFonts w:eastAsia="仿宋_GB2312"/>
          <w:b/>
          <w:color w:val="000000"/>
          <w:sz w:val="30"/>
          <w:szCs w:val="30"/>
        </w:rPr>
        <w:t xml:space="preserve"> 20</w:t>
      </w:r>
      <w:r>
        <w:rPr>
          <w:rFonts w:hint="default" w:eastAsia="仿宋_GB2312"/>
          <w:b/>
          <w:color w:val="000000"/>
          <w:sz w:val="30"/>
          <w:szCs w:val="30"/>
        </w:rPr>
        <w:t>．</w:t>
      </w:r>
      <w:r>
        <w:rPr>
          <w:rFonts w:eastAsia="仿宋_GB2312"/>
          <w:b/>
          <w:color w:val="000000"/>
          <w:sz w:val="30"/>
          <w:szCs w:val="30"/>
        </w:rPr>
        <w:t>江西省科技成果评价标准化体系建设研究与长效机制探索</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专业评价机构开展科技成果评价，推动科技成果评价各要素的集成和优化。</w:t>
      </w:r>
    </w:p>
    <w:p>
      <w:pPr>
        <w:spacing w:line="500" w:lineRule="exact"/>
        <w:rPr>
          <w:rFonts w:eastAsia="仿宋_GB2312"/>
          <w:b/>
          <w:color w:val="000000"/>
          <w:sz w:val="30"/>
          <w:szCs w:val="30"/>
        </w:rPr>
      </w:pPr>
      <w:r>
        <w:rPr>
          <w:rFonts w:eastAsia="仿宋_GB2312"/>
          <w:b/>
          <w:color w:val="000000"/>
          <w:sz w:val="30"/>
          <w:szCs w:val="30"/>
        </w:rPr>
        <w:t xml:space="preserve">    21</w:t>
      </w:r>
      <w:r>
        <w:rPr>
          <w:rFonts w:hint="default" w:eastAsia="仿宋_GB2312"/>
          <w:b/>
          <w:color w:val="000000"/>
          <w:sz w:val="30"/>
          <w:szCs w:val="30"/>
        </w:rPr>
        <w:t>．</w:t>
      </w:r>
      <w:r>
        <w:rPr>
          <w:rFonts w:eastAsia="仿宋_GB2312"/>
          <w:b/>
          <w:color w:val="000000"/>
          <w:sz w:val="30"/>
          <w:szCs w:val="30"/>
        </w:rPr>
        <w:t>江西省科技成果市场化评价制度改革研究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深入贯彻创新驱动发展战略，遵循科技创新特点，结合江西省情，研究提出评价工作方案、建立评价制度、明确指标体系、规范评价活动，探索科技成果评价向市场化、专业化发展路径，促进科技成果转移转化。</w:t>
      </w:r>
    </w:p>
    <w:p>
      <w:pPr>
        <w:spacing w:line="500" w:lineRule="exact"/>
        <w:ind w:firstLine="602" w:firstLineChars="200"/>
        <w:rPr>
          <w:rFonts w:eastAsia="仿宋_GB2312"/>
          <w:b/>
          <w:color w:val="000000"/>
          <w:sz w:val="30"/>
          <w:szCs w:val="30"/>
        </w:rPr>
      </w:pPr>
      <w:r>
        <w:rPr>
          <w:rFonts w:eastAsia="仿宋_GB2312"/>
          <w:b/>
          <w:color w:val="000000"/>
          <w:sz w:val="30"/>
          <w:szCs w:val="30"/>
        </w:rPr>
        <w:t>22</w:t>
      </w:r>
      <w:r>
        <w:rPr>
          <w:rFonts w:hint="default" w:eastAsia="仿宋_GB2312"/>
          <w:b/>
          <w:color w:val="000000"/>
          <w:sz w:val="30"/>
          <w:szCs w:val="30"/>
        </w:rPr>
        <w:t>．</w:t>
      </w:r>
      <w:r>
        <w:rPr>
          <w:rFonts w:eastAsia="仿宋_GB2312"/>
          <w:b/>
          <w:color w:val="000000"/>
          <w:sz w:val="30"/>
          <w:szCs w:val="30"/>
        </w:rPr>
        <w:t>江西省技术市场交易与成果转移转化制度研究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深入贯彻国家有关技术转移和成果转化政策精神，围绕加快技术市场发展、完善中介服务体系、创新技术转移机制、健全考核激励制度、促进技术合同交易、推动科技成果转移转化等方面，结合江西省情，研究提出工作路径与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23</w:t>
      </w:r>
      <w:r>
        <w:rPr>
          <w:rFonts w:hint="default" w:eastAsia="仿宋_GB2312"/>
          <w:b/>
          <w:color w:val="000000"/>
          <w:sz w:val="30"/>
          <w:szCs w:val="30"/>
        </w:rPr>
        <w:t>．</w:t>
      </w:r>
      <w:r>
        <w:rPr>
          <w:rFonts w:eastAsia="仿宋_GB2312"/>
          <w:b/>
          <w:color w:val="000000"/>
          <w:sz w:val="30"/>
          <w:szCs w:val="30"/>
        </w:rPr>
        <w:t>加强创新能力开放合作政策研究</w:t>
      </w:r>
    </w:p>
    <w:p>
      <w:pPr>
        <w:spacing w:line="500" w:lineRule="exact"/>
        <w:ind w:firstLine="602" w:firstLineChars="200"/>
        <w:rPr>
          <w:rFonts w:eastAsia="仿宋_GB2312"/>
          <w:color w:val="000000"/>
          <w:sz w:val="30"/>
          <w:szCs w:val="30"/>
        </w:rPr>
      </w:pPr>
      <w:r>
        <w:rPr>
          <w:rFonts w:eastAsia="仿宋_GB2312"/>
          <w:b/>
          <w:color w:val="000000"/>
          <w:sz w:val="30"/>
          <w:szCs w:val="30"/>
        </w:rPr>
        <w:t>主要内容：</w:t>
      </w:r>
      <w:r>
        <w:rPr>
          <w:rFonts w:eastAsia="仿宋_GB2312"/>
          <w:color w:val="000000"/>
          <w:sz w:val="30"/>
          <w:szCs w:val="30"/>
        </w:rPr>
        <w:t>重点研究我省科技创新领域开放合作、科技合作人才队伍建设、培育国际科技合作创新主体、搭建国际科技合作开放载体、打造国际科技合作开放服务平台，系统分析全省科技创新开放交流水平，研究提出我省加强创新能力开放合作政策建议。</w:t>
      </w:r>
    </w:p>
    <w:p>
      <w:pPr>
        <w:spacing w:line="500" w:lineRule="exact"/>
        <w:ind w:firstLine="602" w:firstLineChars="200"/>
        <w:rPr>
          <w:rFonts w:eastAsia="仿宋_GB2312"/>
          <w:b/>
          <w:color w:val="000000"/>
          <w:sz w:val="30"/>
          <w:szCs w:val="30"/>
        </w:rPr>
      </w:pPr>
      <w:r>
        <w:rPr>
          <w:rFonts w:eastAsia="仿宋_GB2312"/>
          <w:b/>
          <w:color w:val="000000"/>
          <w:sz w:val="30"/>
          <w:szCs w:val="30"/>
        </w:rPr>
        <w:t>24</w:t>
      </w:r>
      <w:r>
        <w:rPr>
          <w:rFonts w:hint="default" w:eastAsia="仿宋_GB2312"/>
          <w:b/>
          <w:color w:val="000000"/>
          <w:sz w:val="30"/>
          <w:szCs w:val="30"/>
        </w:rPr>
        <w:t>．</w:t>
      </w:r>
      <w:r>
        <w:rPr>
          <w:rFonts w:eastAsia="仿宋_GB2312"/>
          <w:b/>
          <w:color w:val="000000"/>
          <w:sz w:val="30"/>
          <w:szCs w:val="30"/>
        </w:rPr>
        <w:t>科研容错机制探索与研究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比较分析国内外科研容错机制，分析当前我省应对科研失败、科研错误处理手段。研究外省在科研容错方面的先进做法，形成调研报告。结合我省实际，探索可操作的科研容错机制，为政府决策服务。</w:t>
      </w:r>
    </w:p>
    <w:p>
      <w:pPr>
        <w:spacing w:line="500" w:lineRule="exact"/>
        <w:ind w:firstLine="602" w:firstLineChars="200"/>
        <w:rPr>
          <w:rFonts w:eastAsia="仿宋_GB2312"/>
          <w:b/>
          <w:color w:val="000000"/>
          <w:sz w:val="30"/>
          <w:szCs w:val="30"/>
        </w:rPr>
      </w:pPr>
      <w:r>
        <w:rPr>
          <w:rFonts w:eastAsia="仿宋_GB2312"/>
          <w:b/>
          <w:color w:val="000000"/>
          <w:sz w:val="30"/>
          <w:szCs w:val="30"/>
        </w:rPr>
        <w:t>25</w:t>
      </w:r>
      <w:r>
        <w:rPr>
          <w:rFonts w:hint="default" w:eastAsia="仿宋_GB2312"/>
          <w:b/>
          <w:color w:val="000000"/>
          <w:sz w:val="30"/>
          <w:szCs w:val="30"/>
        </w:rPr>
        <w:t>．</w:t>
      </w:r>
      <w:r>
        <w:rPr>
          <w:rFonts w:eastAsia="仿宋_GB2312"/>
          <w:b/>
          <w:color w:val="000000"/>
          <w:sz w:val="30"/>
          <w:szCs w:val="30"/>
        </w:rPr>
        <w:t>科研伦理建设的制度化研究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pPr>
        <w:spacing w:line="500" w:lineRule="exact"/>
        <w:ind w:firstLine="602" w:firstLineChars="200"/>
        <w:rPr>
          <w:rFonts w:eastAsia="仿宋_GB2312"/>
          <w:b/>
          <w:color w:val="000000"/>
          <w:sz w:val="30"/>
          <w:szCs w:val="30"/>
        </w:rPr>
      </w:pPr>
      <w:r>
        <w:rPr>
          <w:rFonts w:eastAsia="仿宋_GB2312"/>
          <w:b/>
          <w:color w:val="000000"/>
          <w:sz w:val="30"/>
          <w:szCs w:val="30"/>
        </w:rPr>
        <w:t>26</w:t>
      </w:r>
      <w:r>
        <w:rPr>
          <w:rFonts w:hint="default" w:eastAsia="仿宋_GB2312"/>
          <w:b/>
          <w:color w:val="000000"/>
          <w:sz w:val="30"/>
          <w:szCs w:val="30"/>
        </w:rPr>
        <w:t>．</w:t>
      </w:r>
      <w:r>
        <w:rPr>
          <w:rFonts w:eastAsia="仿宋_GB2312"/>
          <w:b/>
          <w:color w:val="000000"/>
          <w:sz w:val="30"/>
          <w:szCs w:val="30"/>
        </w:rPr>
        <w:t>江西省科技担保联盟运行机制研究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从我省科技担保联盟当前运行情况出发，究梳理出联盟业务发展中存在的机制问题，围绕构建适应我省科技担保业务发展需求的联盟运行机制提出针对性对策建议。</w:t>
      </w:r>
    </w:p>
    <w:p>
      <w:pPr>
        <w:spacing w:line="500" w:lineRule="exact"/>
        <w:ind w:firstLine="602" w:firstLineChars="200"/>
        <w:rPr>
          <w:rFonts w:eastAsia="仿宋_GB2312"/>
          <w:b/>
          <w:color w:val="000000"/>
          <w:sz w:val="30"/>
          <w:szCs w:val="30"/>
        </w:rPr>
      </w:pPr>
      <w:r>
        <w:rPr>
          <w:rFonts w:eastAsia="仿宋_GB2312"/>
          <w:b/>
          <w:color w:val="000000"/>
          <w:sz w:val="30"/>
          <w:szCs w:val="30"/>
        </w:rPr>
        <w:t>27</w:t>
      </w:r>
      <w:r>
        <w:rPr>
          <w:rFonts w:hint="default" w:eastAsia="仿宋_GB2312"/>
          <w:b/>
          <w:color w:val="000000"/>
          <w:sz w:val="30"/>
          <w:szCs w:val="30"/>
        </w:rPr>
        <w:t>．</w:t>
      </w:r>
      <w:r>
        <w:rPr>
          <w:rFonts w:eastAsia="仿宋_GB2312"/>
          <w:b/>
          <w:color w:val="000000"/>
          <w:sz w:val="30"/>
          <w:szCs w:val="30"/>
        </w:rPr>
        <w:t>江西省航空产业高质量发展的机制与体制创新研究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pPr>
        <w:spacing w:line="500" w:lineRule="exact"/>
        <w:ind w:firstLine="602" w:firstLineChars="200"/>
        <w:rPr>
          <w:rFonts w:eastAsia="楷体_GB2312"/>
          <w:b/>
          <w:color w:val="000000"/>
          <w:sz w:val="30"/>
          <w:szCs w:val="30"/>
        </w:rPr>
      </w:pPr>
      <w:r>
        <w:rPr>
          <w:rFonts w:hAnsi="Times New Roman" w:eastAsia="楷体_GB2312"/>
          <w:b/>
          <w:color w:val="000000"/>
          <w:sz w:val="30"/>
          <w:szCs w:val="30"/>
        </w:rPr>
        <w:t>（五）科技服务社会研究</w:t>
      </w:r>
    </w:p>
    <w:p>
      <w:pPr>
        <w:spacing w:line="500" w:lineRule="exact"/>
        <w:ind w:firstLine="602" w:firstLineChars="200"/>
        <w:rPr>
          <w:rFonts w:eastAsia="仿宋_GB2312"/>
          <w:color w:val="000000"/>
          <w:sz w:val="30"/>
          <w:szCs w:val="30"/>
        </w:rPr>
      </w:pPr>
      <w:r>
        <w:rPr>
          <w:rFonts w:eastAsia="仿宋_GB2312"/>
          <w:b/>
          <w:color w:val="000000"/>
          <w:sz w:val="30"/>
          <w:szCs w:val="30"/>
        </w:rPr>
        <w:t>28</w:t>
      </w:r>
      <w:r>
        <w:rPr>
          <w:rFonts w:hint="default" w:eastAsia="仿宋_GB2312"/>
          <w:b/>
          <w:color w:val="000000"/>
          <w:sz w:val="30"/>
          <w:szCs w:val="30"/>
        </w:rPr>
        <w:t>．</w:t>
      </w:r>
      <w:r>
        <w:rPr>
          <w:rFonts w:eastAsia="仿宋_GB2312"/>
          <w:b/>
          <w:color w:val="000000"/>
          <w:sz w:val="30"/>
          <w:szCs w:val="30"/>
        </w:rPr>
        <w:t>垃圾分类科普知识调查整理及手册编制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结合我省垃圾分类科普情况，分析我省垃圾分类科普面临的困境，挖掘行之有效的垃圾分类科普方法，编制通俗易懂的垃圾分类科普手册。</w:t>
      </w:r>
    </w:p>
    <w:p>
      <w:pPr>
        <w:spacing w:line="500" w:lineRule="exact"/>
        <w:ind w:firstLine="602" w:firstLineChars="200"/>
        <w:rPr>
          <w:rFonts w:eastAsia="仿宋_GB2312"/>
          <w:b/>
          <w:color w:val="000000"/>
          <w:sz w:val="30"/>
          <w:szCs w:val="30"/>
        </w:rPr>
      </w:pPr>
      <w:r>
        <w:rPr>
          <w:rFonts w:eastAsia="仿宋_GB2312"/>
          <w:b/>
          <w:color w:val="000000"/>
          <w:sz w:val="30"/>
          <w:szCs w:val="30"/>
        </w:rPr>
        <w:t>29</w:t>
      </w:r>
      <w:r>
        <w:rPr>
          <w:rFonts w:hint="default" w:eastAsia="仿宋_GB2312"/>
          <w:b/>
          <w:color w:val="000000"/>
          <w:sz w:val="30"/>
          <w:szCs w:val="30"/>
        </w:rPr>
        <w:t>．</w:t>
      </w:r>
      <w:r>
        <w:rPr>
          <w:rFonts w:eastAsia="仿宋_GB2312"/>
          <w:b/>
          <w:color w:val="000000"/>
          <w:sz w:val="30"/>
          <w:szCs w:val="30"/>
        </w:rPr>
        <w:t>江西省临床专科医疗服务绩效评价及监测体系研究</w:t>
      </w:r>
    </w:p>
    <w:p>
      <w:pPr>
        <w:widowControl/>
        <w:spacing w:line="500" w:lineRule="exact"/>
        <w:ind w:firstLine="602" w:firstLineChars="200"/>
        <w:jc w:val="lef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pPr>
        <w:spacing w:line="500" w:lineRule="exact"/>
        <w:ind w:firstLine="602" w:firstLineChars="200"/>
        <w:rPr>
          <w:rFonts w:eastAsia="仿宋_GB2312"/>
          <w:b/>
          <w:color w:val="000000"/>
          <w:sz w:val="30"/>
          <w:szCs w:val="30"/>
        </w:rPr>
      </w:pPr>
      <w:r>
        <w:rPr>
          <w:rFonts w:eastAsia="仿宋_GB2312"/>
          <w:b/>
          <w:color w:val="000000"/>
          <w:sz w:val="30"/>
          <w:szCs w:val="30"/>
        </w:rPr>
        <w:t>30</w:t>
      </w:r>
      <w:r>
        <w:rPr>
          <w:rFonts w:hint="default" w:eastAsia="仿宋_GB2312"/>
          <w:b/>
          <w:color w:val="000000"/>
          <w:sz w:val="30"/>
          <w:szCs w:val="30"/>
        </w:rPr>
        <w:t>．</w:t>
      </w:r>
      <w:r>
        <w:rPr>
          <w:rFonts w:eastAsia="仿宋_GB2312"/>
          <w:b/>
          <w:color w:val="000000"/>
          <w:sz w:val="30"/>
          <w:szCs w:val="30"/>
        </w:rPr>
        <w:t>空天地一体的森林火灾应急对策研究</w:t>
      </w:r>
    </w:p>
    <w:p>
      <w:pPr>
        <w:widowControl/>
        <w:spacing w:line="500" w:lineRule="exact"/>
        <w:ind w:firstLine="602" w:firstLineChars="200"/>
        <w:jc w:val="lef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置提供云数据保障，引领应急管理技术手段和产业发展，形成专题研究报告或政策文件。</w:t>
      </w:r>
    </w:p>
    <w:p>
      <w:pPr>
        <w:spacing w:line="500" w:lineRule="exact"/>
        <w:rPr>
          <w:b/>
          <w:color w:val="000000"/>
          <w:sz w:val="44"/>
          <w:szCs w:val="44"/>
        </w:rPr>
        <w:sectPr>
          <w:pgSz w:w="11906" w:h="16838"/>
          <w:pgMar w:top="1843" w:right="1559" w:bottom="1843" w:left="1559" w:header="851" w:footer="1587" w:gutter="0"/>
          <w:cols w:space="720" w:num="1"/>
          <w:docGrid w:type="lines" w:linePitch="312" w:charSpace="0"/>
        </w:sectPr>
      </w:pPr>
    </w:p>
    <w:p>
      <w:pPr>
        <w:spacing w:line="500" w:lineRule="exact"/>
        <w:jc w:val="center"/>
        <w:rPr>
          <w:rFonts w:hint="default"/>
          <w:b/>
          <w:color w:val="000000"/>
          <w:sz w:val="44"/>
          <w:szCs w:val="44"/>
        </w:rPr>
      </w:pPr>
    </w:p>
    <w:p>
      <w:pPr>
        <w:spacing w:line="500" w:lineRule="exact"/>
        <w:jc w:val="center"/>
        <w:rPr>
          <w:b/>
          <w:color w:val="000000"/>
          <w:sz w:val="44"/>
          <w:szCs w:val="44"/>
        </w:rPr>
      </w:pPr>
      <w:r>
        <w:rPr>
          <w:rFonts w:hAnsi="Times New Roman"/>
          <w:b/>
          <w:color w:val="000000"/>
          <w:sz w:val="44"/>
          <w:szCs w:val="44"/>
        </w:rPr>
        <w:t>重点研发计划定向择优类项目</w:t>
      </w:r>
    </w:p>
    <w:p>
      <w:pPr>
        <w:spacing w:line="500" w:lineRule="exact"/>
        <w:jc w:val="center"/>
        <w:rPr>
          <w:b/>
          <w:color w:val="000000"/>
          <w:sz w:val="44"/>
          <w:szCs w:val="44"/>
        </w:rPr>
      </w:pPr>
      <w:r>
        <w:rPr>
          <w:rFonts w:hAnsi="Times New Roman"/>
          <w:b/>
          <w:color w:val="000000"/>
          <w:sz w:val="44"/>
          <w:szCs w:val="44"/>
        </w:rPr>
        <w:t>申报指南</w:t>
      </w:r>
    </w:p>
    <w:p>
      <w:pPr>
        <w:adjustRightInd w:val="0"/>
        <w:spacing w:line="500" w:lineRule="exact"/>
        <w:ind w:firstLine="420" w:firstLineChars="200"/>
        <w:rPr>
          <w:rFonts w:eastAsia="华文仿宋"/>
          <w:b/>
          <w:color w:val="000000"/>
          <w:szCs w:val="32"/>
        </w:rPr>
      </w:pPr>
    </w:p>
    <w:p>
      <w:pPr>
        <w:spacing w:line="500" w:lineRule="exact"/>
        <w:ind w:firstLine="602" w:firstLineChars="200"/>
        <w:rPr>
          <w:rFonts w:eastAsia="黑体"/>
          <w:b/>
          <w:color w:val="000000"/>
          <w:sz w:val="30"/>
          <w:szCs w:val="30"/>
        </w:rPr>
      </w:pPr>
      <w:r>
        <w:rPr>
          <w:rFonts w:eastAsia="黑体"/>
          <w:b/>
          <w:color w:val="000000"/>
          <w:sz w:val="30"/>
          <w:szCs w:val="30"/>
        </w:rPr>
        <w:t>一、申报条件及基本要求</w:t>
      </w:r>
    </w:p>
    <w:p>
      <w:pPr>
        <w:spacing w:line="500" w:lineRule="exact"/>
        <w:ind w:firstLine="600" w:firstLineChars="200"/>
        <w:rPr>
          <w:rFonts w:eastAsia="仿宋_GB2312"/>
          <w:color w:val="000000"/>
          <w:sz w:val="30"/>
          <w:szCs w:val="30"/>
        </w:rPr>
      </w:pPr>
      <w:r>
        <w:rPr>
          <w:rFonts w:eastAsia="仿宋_GB2312"/>
          <w:color w:val="000000"/>
          <w:sz w:val="30"/>
          <w:szCs w:val="30"/>
        </w:rPr>
        <w:t>（一）申报项目必须目标明确、边界清晰，具有明确的产业化前景。申请书中必须要有明确的经济、技术和知识产权等考核目标，并就考核目标的先进性、可实施性和市场前景进行阐述。</w:t>
      </w:r>
    </w:p>
    <w:p>
      <w:pPr>
        <w:spacing w:line="500" w:lineRule="exact"/>
        <w:ind w:firstLine="600" w:firstLineChars="200"/>
        <w:rPr>
          <w:rFonts w:eastAsia="仿宋_GB2312"/>
          <w:color w:val="000000"/>
          <w:sz w:val="30"/>
          <w:szCs w:val="30"/>
        </w:rPr>
      </w:pPr>
      <w:r>
        <w:rPr>
          <w:rFonts w:eastAsia="仿宋_GB2312"/>
          <w:color w:val="000000"/>
          <w:sz w:val="30"/>
          <w:szCs w:val="30"/>
        </w:rPr>
        <w:t>（二）申请单位应具有较好的技术研发和产业化条件，有较强的科研团队，有良好的资信基础和较强的资金筹措能力。企业申报要求配套项目申报金额1倍以上的自有资金。</w:t>
      </w:r>
    </w:p>
    <w:p>
      <w:pPr>
        <w:spacing w:line="500" w:lineRule="exact"/>
        <w:ind w:firstLine="600" w:firstLineChars="200"/>
        <w:rPr>
          <w:rFonts w:eastAsia="仿宋_GB2312"/>
          <w:color w:val="000000"/>
          <w:sz w:val="30"/>
          <w:szCs w:val="30"/>
        </w:rPr>
      </w:pPr>
      <w:r>
        <w:rPr>
          <w:rFonts w:eastAsia="仿宋_GB2312"/>
          <w:color w:val="000000"/>
          <w:sz w:val="30"/>
          <w:szCs w:val="30"/>
        </w:rPr>
        <w:t>（三）优先支持同我省签订有科技合作协议的国家级科研机构、高校开展的合作项目和与我国建立了政府间科技合作关系的国际科技合作项目。</w:t>
      </w:r>
    </w:p>
    <w:p>
      <w:pPr>
        <w:spacing w:line="500" w:lineRule="exact"/>
        <w:ind w:firstLine="600" w:firstLineChars="200"/>
        <w:rPr>
          <w:rFonts w:eastAsia="仿宋_GB2312"/>
          <w:color w:val="000000"/>
          <w:sz w:val="30"/>
          <w:szCs w:val="30"/>
        </w:rPr>
      </w:pPr>
      <w:r>
        <w:rPr>
          <w:rFonts w:eastAsia="仿宋_GB2312"/>
          <w:color w:val="000000"/>
          <w:sz w:val="30"/>
          <w:szCs w:val="30"/>
        </w:rPr>
        <w:t>（四）多个单位联合申报的，各方须签订联合申报合作协议，明确约定课题申报单位、参与单位承担的研究任务、考核指标、专项经费比例和知识产权归属等，并作为申请书的附件提交。</w:t>
      </w:r>
    </w:p>
    <w:p>
      <w:pPr>
        <w:spacing w:line="500" w:lineRule="exact"/>
        <w:ind w:firstLine="602" w:firstLineChars="200"/>
        <w:rPr>
          <w:rFonts w:eastAsia="黑体"/>
          <w:b/>
          <w:color w:val="000000"/>
          <w:sz w:val="30"/>
          <w:szCs w:val="30"/>
        </w:rPr>
      </w:pPr>
      <w:r>
        <w:rPr>
          <w:rFonts w:eastAsia="黑体"/>
          <w:b/>
          <w:color w:val="000000"/>
          <w:sz w:val="30"/>
          <w:szCs w:val="30"/>
        </w:rPr>
        <w:t>二、项目类型、组织方式及支持强度</w:t>
      </w:r>
    </w:p>
    <w:p>
      <w:pPr>
        <w:adjustRightInd w:val="0"/>
        <w:spacing w:line="500" w:lineRule="exact"/>
        <w:ind w:firstLine="602" w:firstLineChars="200"/>
        <w:rPr>
          <w:rFonts w:eastAsia="仿宋_GB2312"/>
          <w:color w:val="000000"/>
          <w:sz w:val="30"/>
          <w:szCs w:val="30"/>
        </w:rPr>
      </w:pPr>
      <w:r>
        <w:rPr>
          <w:rFonts w:hint="eastAsia" w:ascii="楷体_GB2312" w:eastAsia="楷体_GB2312"/>
          <w:b/>
          <w:color w:val="000000"/>
          <w:sz w:val="30"/>
          <w:szCs w:val="30"/>
        </w:rPr>
        <w:t>（一）</w:t>
      </w:r>
      <w:r>
        <w:rPr>
          <w:rFonts w:hint="eastAsia" w:ascii="楷体_GB2312" w:hAnsi="Times New Roman" w:eastAsia="楷体_GB2312"/>
          <w:b/>
          <w:color w:val="000000"/>
          <w:sz w:val="30"/>
          <w:szCs w:val="30"/>
        </w:rPr>
        <w:t>项目类型：</w:t>
      </w:r>
      <w:r>
        <w:rPr>
          <w:rFonts w:eastAsia="仿宋_GB2312"/>
          <w:color w:val="000000"/>
          <w:sz w:val="30"/>
          <w:szCs w:val="30"/>
        </w:rPr>
        <w:t>本次组织申报的重点研发计划项目全部为重点项目。</w:t>
      </w:r>
    </w:p>
    <w:p>
      <w:pPr>
        <w:adjustRightInd w:val="0"/>
        <w:spacing w:line="500" w:lineRule="exact"/>
        <w:ind w:firstLine="602" w:firstLineChars="200"/>
        <w:rPr>
          <w:rFonts w:eastAsia="仿宋_GB2312"/>
          <w:color w:val="000000"/>
          <w:sz w:val="30"/>
          <w:szCs w:val="30"/>
        </w:rPr>
      </w:pPr>
      <w:r>
        <w:rPr>
          <w:rFonts w:ascii="楷体_GB2312" w:eastAsia="楷体_GB2312"/>
          <w:b/>
          <w:color w:val="000000"/>
          <w:sz w:val="30"/>
          <w:szCs w:val="30"/>
        </w:rPr>
        <w:t>（二）</w:t>
      </w:r>
      <w:r>
        <w:rPr>
          <w:rFonts w:ascii="楷体_GB2312" w:hAnsi="Times New Roman" w:eastAsia="楷体_GB2312"/>
          <w:b/>
          <w:color w:val="000000"/>
          <w:sz w:val="30"/>
          <w:szCs w:val="30"/>
        </w:rPr>
        <w:t>组织方式：</w:t>
      </w:r>
      <w:r>
        <w:rPr>
          <w:rFonts w:eastAsia="仿宋_GB2312"/>
          <w:color w:val="000000"/>
          <w:sz w:val="30"/>
          <w:szCs w:val="30"/>
        </w:rPr>
        <w:t>全部采取定向择优方式实施。</w:t>
      </w:r>
    </w:p>
    <w:p>
      <w:pPr>
        <w:spacing w:line="500" w:lineRule="exact"/>
        <w:ind w:firstLine="602" w:firstLineChars="200"/>
        <w:rPr>
          <w:rFonts w:eastAsia="仿宋_GB2312"/>
          <w:color w:val="000000"/>
          <w:sz w:val="30"/>
          <w:szCs w:val="30"/>
        </w:rPr>
      </w:pPr>
      <w:r>
        <w:rPr>
          <w:rFonts w:ascii="楷体_GB2312" w:eastAsia="楷体_GB2312"/>
          <w:b/>
          <w:color w:val="000000"/>
          <w:sz w:val="30"/>
          <w:szCs w:val="30"/>
        </w:rPr>
        <w:t>（三）</w:t>
      </w:r>
      <w:r>
        <w:rPr>
          <w:rFonts w:ascii="楷体_GB2312" w:hAnsi="Times New Roman" w:eastAsia="楷体_GB2312"/>
          <w:b/>
          <w:color w:val="000000"/>
          <w:sz w:val="30"/>
          <w:szCs w:val="30"/>
        </w:rPr>
        <w:t>支持强度：</w:t>
      </w:r>
      <w:r>
        <w:rPr>
          <w:rFonts w:eastAsia="仿宋_GB2312"/>
          <w:color w:val="000000"/>
          <w:sz w:val="30"/>
          <w:szCs w:val="30"/>
        </w:rPr>
        <w:t>50万元/项。</w:t>
      </w:r>
    </w:p>
    <w:p>
      <w:pPr>
        <w:adjustRightInd w:val="0"/>
        <w:spacing w:line="500" w:lineRule="exact"/>
        <w:ind w:firstLine="602" w:firstLineChars="200"/>
        <w:rPr>
          <w:rFonts w:eastAsia="仿宋_GB2312"/>
          <w:b/>
          <w:color w:val="000000"/>
          <w:sz w:val="30"/>
          <w:szCs w:val="30"/>
        </w:rPr>
      </w:pPr>
      <w:r>
        <w:rPr>
          <w:rFonts w:ascii="楷体_GB2312" w:hAnsi="Times New Roman" w:eastAsia="楷体_GB2312"/>
          <w:b/>
          <w:color w:val="000000"/>
          <w:sz w:val="30"/>
          <w:szCs w:val="30"/>
        </w:rPr>
        <w:t>（四）执行年限：</w:t>
      </w:r>
      <w:r>
        <w:rPr>
          <w:rFonts w:eastAsia="仿宋_GB2312"/>
          <w:color w:val="000000"/>
          <w:sz w:val="30"/>
          <w:szCs w:val="30"/>
        </w:rPr>
        <w:t>2-3年。</w:t>
      </w:r>
    </w:p>
    <w:p>
      <w:pPr>
        <w:adjustRightInd/>
        <w:spacing w:line="500" w:lineRule="exact"/>
        <w:ind w:firstLine="602" w:firstLineChars="200"/>
        <w:rPr>
          <w:rFonts w:eastAsia="黑体"/>
          <w:b/>
          <w:color w:val="000000"/>
          <w:sz w:val="30"/>
          <w:szCs w:val="30"/>
        </w:rPr>
      </w:pPr>
      <w:r>
        <w:rPr>
          <w:rFonts w:eastAsia="黑体"/>
          <w:b/>
          <w:color w:val="000000"/>
          <w:sz w:val="30"/>
          <w:szCs w:val="30"/>
        </w:rPr>
        <w:t>三、支持领域方向及考核指标</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（一）工业领域</w:t>
      </w:r>
    </w:p>
    <w:p>
      <w:pPr>
        <w:spacing w:line="500" w:lineRule="exact"/>
        <w:ind w:firstLine="630"/>
        <w:rPr>
          <w:rFonts w:eastAsia="仿宋_GB2312"/>
          <w:b/>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航空产业</w:t>
      </w:r>
    </w:p>
    <w:p>
      <w:pPr>
        <w:spacing w:line="500" w:lineRule="exact"/>
        <w:ind w:firstLine="630"/>
        <w:rPr>
          <w:rFonts w:eastAsia="仿宋_GB2312"/>
          <w:b/>
          <w:color w:val="000000"/>
          <w:sz w:val="30"/>
          <w:szCs w:val="30"/>
        </w:rPr>
      </w:pPr>
      <w:r>
        <w:rPr>
          <w:rFonts w:eastAsia="仿宋_GB2312"/>
          <w:b/>
          <w:color w:val="000000"/>
          <w:sz w:val="30"/>
          <w:szCs w:val="30"/>
        </w:rPr>
        <w:t>（1）无人机关键技术研究与应用</w:t>
      </w:r>
    </w:p>
    <w:p>
      <w:pPr>
        <w:adjustRightInd w:val="0"/>
        <w:snapToGrid w:val="0"/>
        <w:spacing w:line="500" w:lineRule="exact"/>
        <w:ind w:firstLine="640"/>
        <w:outlineLvl w:val="0"/>
        <w:rPr>
          <w:rFonts w:eastAsia="仿宋_GB2312"/>
          <w:b/>
          <w:color w:val="000000"/>
          <w:sz w:val="30"/>
          <w:szCs w:val="30"/>
        </w:rPr>
      </w:pPr>
      <w:r>
        <w:rPr>
          <w:rFonts w:eastAsia="仿宋_GB2312"/>
          <w:color w:val="000000"/>
          <w:sz w:val="30"/>
          <w:szCs w:val="30"/>
        </w:rPr>
        <w:t>申报说明：本条指南同一研究内容含三个考核指标，只支持1个项目；可根据一个考核指标进行研究申报。</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围绕功能无人机研制，研制无人机机载设备、结构优化设计、多火点信息识别分析技术、自动导航定位技术、智能避障技术、飞控技术等。</w:t>
      </w:r>
    </w:p>
    <w:p>
      <w:pPr>
        <w:spacing w:line="500" w:lineRule="exact"/>
        <w:ind w:firstLine="602" w:firstLineChars="200"/>
        <w:rPr>
          <w:rFonts w:eastAsia="仿宋_GB2312"/>
          <w:color w:val="000000"/>
          <w:sz w:val="30"/>
          <w:szCs w:val="30"/>
        </w:rPr>
      </w:pPr>
      <w:r>
        <w:rPr>
          <w:rFonts w:eastAsia="仿宋_GB2312"/>
          <w:b/>
          <w:color w:val="000000"/>
          <w:sz w:val="30"/>
          <w:szCs w:val="30"/>
        </w:rPr>
        <w:t>考核指标1：</w:t>
      </w:r>
      <w:r>
        <w:rPr>
          <w:rFonts w:eastAsia="仿宋_GB2312"/>
          <w:color w:val="000000"/>
          <w:sz w:val="30"/>
          <w:szCs w:val="30"/>
        </w:rPr>
        <w:t>研制一款侦察和灭火一体化多旋翼无人机，最大载荷60kg、续航时间4小时、巡航速度43公里/小时、灭火装备投掷精度±≤2米；申请专利6项以上，综合技术指标达到国际先进水平。</w:t>
      </w:r>
    </w:p>
    <w:p>
      <w:pPr>
        <w:spacing w:line="500" w:lineRule="exact"/>
        <w:ind w:firstLine="602" w:firstLineChars="200"/>
        <w:rPr>
          <w:rFonts w:eastAsia="仿宋_GB2312"/>
          <w:color w:val="000000"/>
          <w:sz w:val="30"/>
          <w:szCs w:val="30"/>
        </w:rPr>
      </w:pPr>
      <w:r>
        <w:rPr>
          <w:rFonts w:eastAsia="仿宋_GB2312"/>
          <w:b/>
          <w:color w:val="000000"/>
          <w:sz w:val="30"/>
          <w:szCs w:val="30"/>
        </w:rPr>
        <w:t>考核指标2</w:t>
      </w:r>
      <w:r>
        <w:rPr>
          <w:rFonts w:eastAsia="仿宋_GB2312"/>
          <w:color w:val="000000"/>
          <w:sz w:val="30"/>
          <w:szCs w:val="30"/>
        </w:rPr>
        <w:t>：研制一款无人直升机，最大载荷180kg、续航时间4小时、巡航速度范围70km/h-120km/h、升限3km、抗风能力6级；申请专利6项以上，综合技术指标达到国际先进水平。</w:t>
      </w:r>
    </w:p>
    <w:p>
      <w:pPr>
        <w:spacing w:line="500" w:lineRule="exact"/>
        <w:ind w:firstLine="602" w:firstLineChars="200"/>
        <w:rPr>
          <w:rFonts w:eastAsia="仿宋_GB2312"/>
          <w:color w:val="000000"/>
          <w:sz w:val="30"/>
          <w:szCs w:val="30"/>
        </w:rPr>
      </w:pPr>
      <w:r>
        <w:rPr>
          <w:rFonts w:eastAsia="仿宋_GB2312"/>
          <w:b/>
          <w:color w:val="000000"/>
          <w:sz w:val="30"/>
          <w:szCs w:val="30"/>
        </w:rPr>
        <w:t>考核指标3</w:t>
      </w:r>
      <w:r>
        <w:rPr>
          <w:rFonts w:eastAsia="仿宋_GB2312"/>
          <w:color w:val="000000"/>
          <w:sz w:val="30"/>
          <w:szCs w:val="30"/>
        </w:rPr>
        <w:t>：研制出一套无人机飞控系统或智能避障系统；申请专利6项以上，综合技术指标达到国际先进水平。</w:t>
      </w:r>
    </w:p>
    <w:p>
      <w:pPr>
        <w:spacing w:line="500" w:lineRule="exact"/>
        <w:ind w:firstLine="602" w:firstLineChars="200"/>
        <w:rPr>
          <w:rFonts w:eastAsia="仿宋_GB2312"/>
          <w:b/>
          <w:color w:val="000000"/>
          <w:sz w:val="30"/>
          <w:szCs w:val="30"/>
        </w:rPr>
      </w:pPr>
      <w:r>
        <w:rPr>
          <w:rFonts w:eastAsia="仿宋_GB2312"/>
          <w:b/>
          <w:color w:val="000000"/>
          <w:sz w:val="30"/>
          <w:szCs w:val="30"/>
        </w:rPr>
        <w:t>（2）航空材料关键技术研究与应用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申报说明：本条指南包含3个方向，只支持1个项目；可任选其中一个方向进行申报。</w:t>
      </w:r>
    </w:p>
    <w:p>
      <w:pPr>
        <w:spacing w:line="500" w:lineRule="exact"/>
        <w:ind w:firstLine="602" w:firstLineChars="200"/>
        <w:rPr>
          <w:rFonts w:eastAsia="仿宋_GB2312"/>
          <w:b/>
          <w:color w:val="000000"/>
          <w:sz w:val="30"/>
          <w:szCs w:val="30"/>
        </w:rPr>
      </w:pPr>
      <w:r>
        <w:rPr>
          <w:rFonts w:eastAsia="仿宋_GB2312"/>
          <w:b/>
          <w:color w:val="000000"/>
          <w:sz w:val="30"/>
          <w:szCs w:val="30"/>
        </w:rPr>
        <w:t>方向一：</w:t>
      </w:r>
      <w:r>
        <w:rPr>
          <w:rFonts w:eastAsia="仿宋_GB2312"/>
          <w:bCs/>
          <w:color w:val="000000"/>
          <w:sz w:val="30"/>
          <w:szCs w:val="30"/>
        </w:rPr>
        <w:t>先进航空发动机热端部件材料研究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w:t>
      </w:r>
      <w:r>
        <w:rPr>
          <w:rFonts w:eastAsia="仿宋_GB2312"/>
          <w:bCs/>
          <w:color w:val="000000"/>
          <w:sz w:val="30"/>
          <w:szCs w:val="30"/>
        </w:rPr>
        <w:t>先进航空发动机热端部件材料，研究</w:t>
      </w:r>
      <w:r>
        <w:rPr>
          <w:rFonts w:eastAsia="仿宋_GB2312"/>
          <w:color w:val="000000"/>
          <w:sz w:val="30"/>
          <w:szCs w:val="30"/>
        </w:rPr>
        <w:t>新型钼合金粉末配方、粉末加工工艺，研究新型钼合金高能束精密成形技术，研究热端部件制造技术。</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出适用于高能束成形用的钼合金球形粉、新型钼合金高能束成形工艺、新型钼合金航空发动机热端部件结构优化设计与制造工艺，并形成技术规范，新型钼合金材料抗拉强度≥750MPa，无冷却、无涂层条件下部件在1500K抗高温氧化、抗拉强度等性能超过镍基合金；申请专利6项以上。</w:t>
      </w:r>
    </w:p>
    <w:p>
      <w:pPr>
        <w:spacing w:line="500" w:lineRule="exact"/>
        <w:ind w:firstLine="602" w:firstLineChars="200"/>
        <w:rPr>
          <w:rFonts w:eastAsia="仿宋_GB2312"/>
          <w:color w:val="000000"/>
          <w:sz w:val="30"/>
          <w:szCs w:val="30"/>
        </w:rPr>
      </w:pPr>
      <w:r>
        <w:rPr>
          <w:rFonts w:eastAsia="仿宋_GB2312"/>
          <w:b/>
          <w:color w:val="000000"/>
          <w:sz w:val="30"/>
          <w:szCs w:val="30"/>
        </w:rPr>
        <w:t>方向二：</w:t>
      </w:r>
      <w:r>
        <w:rPr>
          <w:rFonts w:eastAsia="仿宋_GB2312"/>
          <w:color w:val="000000"/>
          <w:sz w:val="30"/>
          <w:szCs w:val="30"/>
        </w:rPr>
        <w:t>研究PMI高性能泡沫在航空复合材料零件的应用</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针对PMI高性能泡沫在航空复合材料零件中的应用，研究PMI泡沫板材热弯曲成型工艺、PMI泡沫机械加工特性、存储环境对PMI泡沫工艺性能的影响。</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PMI泡沫的热成型率由55%提高到90%以上，加工周期由4h缩短到0.5h以内，机加PMI泡沫的利用率由45%提升到80%以上，因存储而造成的损耗率由10%下降到5%以内；申请专利6项以上。</w:t>
      </w:r>
    </w:p>
    <w:p>
      <w:pPr>
        <w:spacing w:line="500" w:lineRule="exact"/>
        <w:ind w:firstLine="602" w:firstLineChars="200"/>
        <w:rPr>
          <w:rFonts w:eastAsia="仿宋_GB2312"/>
          <w:color w:val="000000"/>
          <w:sz w:val="30"/>
          <w:szCs w:val="30"/>
        </w:rPr>
      </w:pPr>
      <w:r>
        <w:rPr>
          <w:rFonts w:eastAsia="仿宋_GB2312"/>
          <w:b/>
          <w:color w:val="000000"/>
          <w:sz w:val="30"/>
          <w:szCs w:val="30"/>
        </w:rPr>
        <w:t>方向三：</w:t>
      </w:r>
      <w:r>
        <w:rPr>
          <w:rFonts w:eastAsia="仿宋_GB2312"/>
          <w:color w:val="000000"/>
          <w:sz w:val="30"/>
          <w:szCs w:val="30"/>
        </w:rPr>
        <w:t>直升机桨毂用TB6钛合金激光重熔+微弧火花沉积复合再制造工艺研发与产业化</w:t>
      </w:r>
    </w:p>
    <w:p>
      <w:pPr>
        <w:spacing w:line="500" w:lineRule="exact"/>
        <w:ind w:firstLine="600" w:firstLineChars="200"/>
        <w:rPr>
          <w:rFonts w:eastAsia="仿宋_GB2312"/>
          <w:color w:val="000000"/>
          <w:sz w:val="30"/>
          <w:szCs w:val="30"/>
        </w:rPr>
      </w:pPr>
      <w:r>
        <w:rPr>
          <w:rFonts w:eastAsia="仿宋_GB2312"/>
          <w:color w:val="000000"/>
          <w:sz w:val="30"/>
          <w:szCs w:val="30"/>
        </w:rPr>
        <w:t>研究内容：针对直升机桨毂用TB6钛合金再制造，研究激光重熔+微弧火花沉积复合再制造工艺对TB6微观组织的影响、超声滚压对TB6修复层微观组织及疲劳性能的影响、热处理工艺对TB6修复层微观组织及疲劳性能的影响、TB6钛合金损伤修复容限判定标准。</w:t>
      </w:r>
    </w:p>
    <w:p>
      <w:pPr>
        <w:spacing w:line="500" w:lineRule="exact"/>
        <w:ind w:firstLine="600" w:firstLineChars="200"/>
        <w:rPr>
          <w:rFonts w:eastAsia="仿宋_GB2312"/>
          <w:color w:val="000000"/>
          <w:sz w:val="30"/>
          <w:szCs w:val="30"/>
        </w:rPr>
      </w:pPr>
      <w:r>
        <w:rPr>
          <w:rFonts w:eastAsia="仿宋_GB2312"/>
          <w:color w:val="000000"/>
          <w:sz w:val="30"/>
          <w:szCs w:val="30"/>
        </w:rPr>
        <w:t>考核指标：形成一条成熟的激光重熔+微弧火花沉积+超声滚压复合再制造工艺，再制造TB6钛合金疲劳性能不低于锻件的90%；申请专利6项以上。</w:t>
      </w:r>
    </w:p>
    <w:p>
      <w:pPr>
        <w:spacing w:line="500" w:lineRule="exact"/>
        <w:ind w:firstLine="602" w:firstLineChars="200"/>
        <w:rPr>
          <w:rFonts w:eastAsia="仿宋_GB2312"/>
          <w:b/>
          <w:color w:val="000000"/>
          <w:sz w:val="30"/>
          <w:szCs w:val="30"/>
        </w:rPr>
      </w:pPr>
      <w:r>
        <w:rPr>
          <w:rFonts w:eastAsia="仿宋_GB2312"/>
          <w:b/>
          <w:color w:val="000000"/>
          <w:sz w:val="30"/>
          <w:szCs w:val="30"/>
        </w:rPr>
        <w:t>（3）飞机制造过程关键技术研究</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申报说明：本条指南包含2个方向，只支持1个项目；可任选其中一个方向进行申报。</w:t>
      </w:r>
    </w:p>
    <w:p>
      <w:pPr>
        <w:spacing w:line="500" w:lineRule="exact"/>
        <w:ind w:firstLine="602" w:firstLineChars="200"/>
        <w:rPr>
          <w:rFonts w:eastAsia="仿宋_GB2312"/>
          <w:color w:val="000000"/>
          <w:sz w:val="30"/>
          <w:szCs w:val="30"/>
        </w:rPr>
      </w:pPr>
      <w:r>
        <w:rPr>
          <w:rFonts w:eastAsia="仿宋_GB2312"/>
          <w:b/>
          <w:color w:val="000000"/>
          <w:sz w:val="30"/>
          <w:szCs w:val="30"/>
        </w:rPr>
        <w:t>方向一：</w:t>
      </w:r>
      <w:r>
        <w:rPr>
          <w:rFonts w:eastAsia="仿宋_GB2312"/>
          <w:color w:val="000000"/>
          <w:sz w:val="30"/>
          <w:szCs w:val="30"/>
        </w:rPr>
        <w:t>高教机钛合金整体盒段激光焊接关键技术研究</w:t>
      </w:r>
    </w:p>
    <w:p>
      <w:pPr>
        <w:spacing w:line="500" w:lineRule="exact"/>
        <w:ind w:firstLine="663" w:firstLineChars="22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研究高教机的钛合金整体盒段激光焊接工艺规范、缺陷成形规律、盒段变形规律、补焊工艺对焊缝显微组织及接头力学性能的影响规律和在动载作用下钛合金盒段的疲劳强度，开发钛合</w:t>
      </w:r>
      <w:r>
        <w:rPr>
          <w:rFonts w:eastAsia="仿宋_GB2312"/>
          <w:color w:val="000000"/>
          <w:spacing w:val="-8"/>
          <w:sz w:val="30"/>
          <w:szCs w:val="30"/>
        </w:rPr>
        <w:t>金盒段激光焊缺陷调控技术、焊接变形控制技术以及激光补焊</w:t>
      </w:r>
      <w:r>
        <w:rPr>
          <w:rFonts w:eastAsia="仿宋_GB2312"/>
          <w:color w:val="000000"/>
          <w:sz w:val="30"/>
          <w:szCs w:val="30"/>
        </w:rPr>
        <w:t>技术。</w:t>
      </w:r>
    </w:p>
    <w:p>
      <w:pPr>
        <w:spacing w:line="500" w:lineRule="exact"/>
        <w:ind w:firstLine="795" w:firstLineChars="265"/>
        <w:rPr>
          <w:rFonts w:eastAsia="仿宋_GB2312"/>
          <w:color w:val="000000"/>
          <w:sz w:val="30"/>
          <w:szCs w:val="30"/>
        </w:rPr>
      </w:pPr>
      <w:r>
        <w:rPr>
          <w:rFonts w:eastAsia="仿宋_GB2312"/>
          <w:color w:val="000000"/>
          <w:sz w:val="30"/>
          <w:szCs w:val="30"/>
        </w:rPr>
        <w:t>考核指标：焊缝缺陷检出率低于2点/m，盒段纵向收缩量小于1mm；形成一整套钛合金整体盒段激光焊接工艺规范及标准，制定技术规程2-3项，申请专利2-3项。</w:t>
      </w:r>
    </w:p>
    <w:p>
      <w:pPr>
        <w:spacing w:line="500" w:lineRule="exact"/>
        <w:ind w:firstLine="798" w:firstLineChars="265"/>
        <w:rPr>
          <w:rFonts w:eastAsia="仿宋_GB2312"/>
          <w:color w:val="000000"/>
          <w:sz w:val="30"/>
          <w:szCs w:val="30"/>
        </w:rPr>
      </w:pPr>
      <w:r>
        <w:rPr>
          <w:rFonts w:eastAsia="仿宋_GB2312"/>
          <w:b/>
          <w:color w:val="000000"/>
          <w:sz w:val="30"/>
          <w:szCs w:val="30"/>
        </w:rPr>
        <w:t>方向二：</w:t>
      </w:r>
      <w:r>
        <w:rPr>
          <w:rFonts w:eastAsia="仿宋_GB2312"/>
          <w:color w:val="000000"/>
          <w:sz w:val="30"/>
          <w:szCs w:val="30"/>
        </w:rPr>
        <w:t>机翼钛合金热铆成形工艺及设备研发</w:t>
      </w:r>
    </w:p>
    <w:p>
      <w:pPr>
        <w:spacing w:line="500" w:lineRule="exact"/>
        <w:ind w:firstLine="798" w:firstLineChars="265"/>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针对高强度铆钉铆接后成品率低的问题，选用高强度材料（1Cr18Ni9Ti）铆钉，结合热或超声等辅助手段，研制一种适用于航空楔形件的铆接设备。</w:t>
      </w:r>
    </w:p>
    <w:p>
      <w:pPr>
        <w:spacing w:line="500" w:lineRule="exact"/>
        <w:ind w:firstLine="798" w:firstLineChars="265"/>
        <w:rPr>
          <w:rFonts w:eastAsia="仿宋_GB2312"/>
          <w:color w:val="000000"/>
          <w:sz w:val="30"/>
          <w:szCs w:val="30"/>
        </w:rPr>
      </w:pPr>
      <w:r>
        <w:rPr>
          <w:rFonts w:eastAsia="仿宋_GB2312"/>
          <w:b/>
          <w:color w:val="000000"/>
          <w:sz w:val="30"/>
          <w:szCs w:val="30"/>
        </w:rPr>
        <w:t xml:space="preserve">考核指标： </w:t>
      </w:r>
      <w:r>
        <w:rPr>
          <w:rFonts w:eastAsia="仿宋_GB2312"/>
          <w:color w:val="000000"/>
          <w:sz w:val="30"/>
          <w:szCs w:val="30"/>
        </w:rPr>
        <w:t>建立一套楔形件高强度铆钉铆接成形方法，研制一套基于高强度铆钉的航空楔形件铆接设备，铆钉下陷量最大0.02mm，干涉量控制在1.5%~3.0%范围内，申请专利3-7项，综合技术指标达到国内先进水平，研发成果实现产业化。</w:t>
      </w:r>
    </w:p>
    <w:p>
      <w:pPr>
        <w:spacing w:line="500" w:lineRule="exact"/>
        <w:ind w:firstLine="630"/>
        <w:rPr>
          <w:rFonts w:eastAsia="仿宋_GB2312"/>
          <w:b/>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先进装备制造产业</w:t>
      </w:r>
    </w:p>
    <w:p>
      <w:pPr>
        <w:spacing w:line="500" w:lineRule="exact"/>
        <w:ind w:firstLine="630"/>
        <w:rPr>
          <w:rFonts w:eastAsia="仿宋_GB2312"/>
          <w:b/>
          <w:color w:val="000000"/>
          <w:sz w:val="30"/>
          <w:szCs w:val="30"/>
        </w:rPr>
      </w:pPr>
      <w:r>
        <w:rPr>
          <w:rFonts w:eastAsia="仿宋_GB2312"/>
          <w:b/>
          <w:color w:val="000000"/>
          <w:sz w:val="30"/>
          <w:szCs w:val="30"/>
        </w:rPr>
        <w:t>（1）智能制造关键技术研究及应用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申报说明：本条指南包含3个方向，只支持1个项目；可任选其中一个方向进行申报。</w:t>
      </w:r>
    </w:p>
    <w:p>
      <w:pPr>
        <w:spacing w:line="500" w:lineRule="exact"/>
        <w:ind w:firstLine="663" w:firstLineChars="220"/>
        <w:rPr>
          <w:rFonts w:eastAsia="仿宋_GB2312"/>
          <w:color w:val="000000"/>
          <w:sz w:val="30"/>
          <w:szCs w:val="30"/>
        </w:rPr>
      </w:pPr>
      <w:r>
        <w:rPr>
          <w:rFonts w:eastAsia="仿宋_GB2312"/>
          <w:b/>
          <w:color w:val="000000"/>
          <w:sz w:val="30"/>
          <w:szCs w:val="30"/>
        </w:rPr>
        <w:t>方向一：</w:t>
      </w:r>
      <w:r>
        <w:rPr>
          <w:rFonts w:eastAsia="仿宋_GB2312"/>
          <w:color w:val="000000"/>
          <w:sz w:val="30"/>
          <w:szCs w:val="30"/>
        </w:rPr>
        <w:t>智能精密机床关键技术研究及应用</w:t>
      </w:r>
    </w:p>
    <w:p>
      <w:pPr>
        <w:spacing w:line="500" w:lineRule="exact"/>
        <w:ind w:firstLine="798" w:firstLineChars="265"/>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针对智能精密机床生产，研究机床数字化优化设计、可靠性提升与精度保持性、空间误差测量和补偿、热误差测量和补偿、温度场的可视化监控、装配质量评估、精优曲面加工、整机运行状态监控等技术。</w:t>
      </w:r>
    </w:p>
    <w:p>
      <w:pPr>
        <w:spacing w:line="500" w:lineRule="exact"/>
        <w:rPr>
          <w:rFonts w:eastAsia="仿宋_GB2312"/>
          <w:color w:val="000000"/>
          <w:sz w:val="30"/>
          <w:szCs w:val="30"/>
        </w:rPr>
      </w:pPr>
      <w:r>
        <w:rPr>
          <w:rFonts w:eastAsia="仿宋_GB2312"/>
          <w:b/>
          <w:color w:val="000000"/>
          <w:sz w:val="30"/>
          <w:szCs w:val="30"/>
        </w:rPr>
        <w:t xml:space="preserve">   </w:t>
      </w:r>
      <w:r>
        <w:rPr>
          <w:rFonts w:hint="default" w:eastAsia="仿宋_GB2312"/>
          <w:b/>
          <w:color w:val="000000"/>
          <w:sz w:val="30"/>
          <w:szCs w:val="30"/>
        </w:rPr>
        <w:t xml:space="preserve"> </w:t>
      </w:r>
      <w:r>
        <w:rPr>
          <w:rFonts w:eastAsia="仿宋_GB2312"/>
          <w:b/>
          <w:color w:val="000000"/>
          <w:sz w:val="30"/>
          <w:szCs w:val="30"/>
        </w:rPr>
        <w:t>考核指标：</w:t>
      </w:r>
      <w:r>
        <w:rPr>
          <w:rFonts w:eastAsia="仿宋_GB2312"/>
          <w:color w:val="000000"/>
          <w:sz w:val="30"/>
          <w:szCs w:val="30"/>
        </w:rPr>
        <w:t>研制智能精密立式加工中心1台，X/Y/Z轴定位精度≤0.001mm,重复定位精度≤0.001mm，平均故障间隔时间（MTBF）达到1500小时以上，建成1条智能制造的加工单元，形成年生产智能精密机床300台/年的生产能力；申请专利（软著）6项以上，形成1-2项以上技术规范或标准。</w:t>
      </w:r>
    </w:p>
    <w:p>
      <w:pPr>
        <w:spacing w:line="500" w:lineRule="exact"/>
        <w:ind w:firstLine="663" w:firstLineChars="220"/>
        <w:rPr>
          <w:rFonts w:eastAsia="仿宋_GB2312"/>
          <w:b/>
          <w:color w:val="000000"/>
          <w:sz w:val="30"/>
          <w:szCs w:val="30"/>
        </w:rPr>
      </w:pPr>
      <w:r>
        <w:rPr>
          <w:rFonts w:eastAsia="仿宋_GB2312"/>
          <w:b/>
          <w:color w:val="000000"/>
          <w:sz w:val="30"/>
          <w:szCs w:val="30"/>
        </w:rPr>
        <w:t>方向二：</w:t>
      </w:r>
      <w:r>
        <w:rPr>
          <w:rFonts w:eastAsia="仿宋_GB2312"/>
          <w:color w:val="000000"/>
          <w:sz w:val="30"/>
          <w:szCs w:val="30"/>
        </w:rPr>
        <w:t>航空中小型结构件智能锻造单元技术研究</w:t>
      </w:r>
    </w:p>
    <w:p>
      <w:pPr>
        <w:spacing w:line="500" w:lineRule="exact"/>
        <w:ind w:firstLine="663" w:firstLineChars="22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针对难变形材料锻件生产，研究智能锻造单元精益化布局、在线检测与实时处理、核心装备研发与控制等生产管控技术。</w:t>
      </w:r>
    </w:p>
    <w:p>
      <w:pPr>
        <w:spacing w:line="500" w:lineRule="exact"/>
        <w:ind w:firstLine="663" w:firstLineChars="22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建立一个智能锻造单元的生产管控平台，转运机器人可夹持坯料温度≥1200</w:t>
      </w:r>
      <w:r>
        <w:rPr>
          <w:color w:val="000000"/>
          <w:sz w:val="30"/>
          <w:szCs w:val="30"/>
        </w:rPr>
        <w:t>℃</w:t>
      </w:r>
      <w:r>
        <w:rPr>
          <w:rFonts w:eastAsia="仿宋_GB2312"/>
          <w:color w:val="000000"/>
          <w:sz w:val="30"/>
          <w:szCs w:val="30"/>
        </w:rPr>
        <w:t>，夹持精度控制在±1mm范围内，在线监测位置与实际偏差控制在±0.5mm，在线检测尺寸与实际尺寸偏差控制在±0.2mm；申请专利（软著）6项以上，形成1-2项以上技术规范或标准。</w:t>
      </w:r>
    </w:p>
    <w:p>
      <w:pPr>
        <w:spacing w:line="500" w:lineRule="exact"/>
        <w:ind w:firstLine="663" w:firstLineChars="220"/>
        <w:rPr>
          <w:rFonts w:eastAsia="仿宋_GB2312"/>
          <w:color w:val="000000"/>
          <w:sz w:val="30"/>
          <w:szCs w:val="30"/>
        </w:rPr>
      </w:pPr>
      <w:r>
        <w:rPr>
          <w:rFonts w:eastAsia="仿宋_GB2312"/>
          <w:b/>
          <w:color w:val="000000"/>
          <w:sz w:val="30"/>
          <w:szCs w:val="30"/>
        </w:rPr>
        <w:t>方向三：</w:t>
      </w:r>
      <w:r>
        <w:rPr>
          <w:rFonts w:eastAsia="仿宋_GB2312"/>
          <w:color w:val="000000"/>
          <w:sz w:val="30"/>
          <w:szCs w:val="30"/>
        </w:rPr>
        <w:t>工业大数据在铜产业智能化改造中的研发和应用</w:t>
      </w:r>
    </w:p>
    <w:p>
      <w:pPr>
        <w:spacing w:line="500" w:lineRule="exact"/>
        <w:ind w:firstLine="663" w:firstLineChars="22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针对我省铜加工企业生产现状，研究开发铜加工企业生产信息采集系统、数据库和大数据智能分析系统，并在相关企业进行数字化智能化改造。</w:t>
      </w:r>
    </w:p>
    <w:p>
      <w:pPr>
        <w:spacing w:line="500" w:lineRule="exact"/>
        <w:ind w:firstLine="663" w:firstLineChars="22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建立一个区域内铜产业数据库和制造、销售的大数据智能分析系统，并在3家以上企业进行数字化改造；申请专利（软著）6项以上，形成3项以上技术规范或标准。</w:t>
      </w:r>
    </w:p>
    <w:p>
      <w:pPr>
        <w:spacing w:line="500" w:lineRule="exact"/>
        <w:ind w:firstLine="602" w:firstLineChars="200"/>
        <w:rPr>
          <w:rFonts w:eastAsia="仿宋_GB2312"/>
          <w:b/>
          <w:color w:val="000000"/>
          <w:sz w:val="30"/>
          <w:szCs w:val="30"/>
        </w:rPr>
      </w:pPr>
      <w:r>
        <w:rPr>
          <w:rFonts w:eastAsia="仿宋_GB2312"/>
          <w:b/>
          <w:color w:val="000000"/>
          <w:sz w:val="30"/>
          <w:szCs w:val="30"/>
        </w:rPr>
        <w:t>（2）智能电网关键技术研究及应用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申报说明：本条指南包含2个方向，只支持1个项目；可任选其中一个方向进行申报。</w:t>
      </w:r>
    </w:p>
    <w:p>
      <w:pPr>
        <w:spacing w:line="500" w:lineRule="exact"/>
        <w:ind w:firstLine="663" w:firstLineChars="220"/>
        <w:rPr>
          <w:rFonts w:eastAsia="仿宋_GB2312"/>
          <w:b/>
          <w:color w:val="000000"/>
          <w:sz w:val="30"/>
          <w:szCs w:val="30"/>
        </w:rPr>
      </w:pPr>
      <w:r>
        <w:rPr>
          <w:rFonts w:eastAsia="仿宋_GB2312"/>
          <w:b/>
          <w:color w:val="000000"/>
          <w:sz w:val="30"/>
          <w:szCs w:val="30"/>
        </w:rPr>
        <w:t>方向一：</w:t>
      </w:r>
      <w:r>
        <w:rPr>
          <w:rFonts w:eastAsia="仿宋_GB2312"/>
          <w:color w:val="000000"/>
          <w:sz w:val="30"/>
          <w:szCs w:val="30"/>
        </w:rPr>
        <w:t>智能化密封间隙防雷绝缘子研究</w:t>
      </w:r>
    </w:p>
    <w:p>
      <w:pPr>
        <w:spacing w:line="500" w:lineRule="exact"/>
        <w:ind w:firstLine="663" w:firstLineChars="22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防雷绝缘子空气间隙受环境影响大、击穿电压误差大、击穿状态无法远程监测的问题，研究密封间隙击穿放电机理、适应于强电磁干扰环境的装置电源技术和就地无线通信技术，并开发密封间隙绝缘子智能化技术，实现击穿次数可记录可远传。</w:t>
      </w:r>
    </w:p>
    <w:p>
      <w:pPr>
        <w:spacing w:line="500" w:lineRule="exact"/>
        <w:ind w:firstLine="663" w:firstLineChars="22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研制一款固定支撑型智能化密封间隙防雷绝缘子和一款采用4G/5G通信的边缘计算集中器，申报1项专利和2项软件著作权。</w:t>
      </w:r>
    </w:p>
    <w:p>
      <w:pPr>
        <w:spacing w:line="500" w:lineRule="exact"/>
        <w:ind w:firstLine="663" w:firstLineChars="220"/>
        <w:rPr>
          <w:rFonts w:eastAsia="仿宋_GB2312"/>
          <w:color w:val="000000"/>
          <w:sz w:val="30"/>
          <w:szCs w:val="30"/>
        </w:rPr>
      </w:pPr>
      <w:r>
        <w:rPr>
          <w:rFonts w:eastAsia="仿宋_GB2312"/>
          <w:b/>
          <w:color w:val="000000"/>
          <w:sz w:val="30"/>
          <w:szCs w:val="30"/>
        </w:rPr>
        <w:t>方向二：</w:t>
      </w:r>
      <w:r>
        <w:rPr>
          <w:rFonts w:eastAsia="仿宋_GB2312"/>
          <w:color w:val="000000"/>
          <w:sz w:val="30"/>
          <w:szCs w:val="30"/>
        </w:rPr>
        <w:t>基于国网“三型两网”建设的智能电力装备研究</w:t>
      </w:r>
    </w:p>
    <w:p>
      <w:pPr>
        <w:spacing w:line="500" w:lineRule="exact"/>
        <w:ind w:firstLine="663" w:firstLineChars="22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国网“三型两网”建设智能化生产管理一体化平台，研发北斗芯片（远程控制、通讯、加密）并嵌入5G通讯模块、NB-IoT模块基带板卡、智能变电终端产品；研发一套电力设备的运营维护大数据平台，整合变电设备源头采集检修数据、智能巡查数据和环境信息数据。</w:t>
      </w:r>
    </w:p>
    <w:p>
      <w:pPr>
        <w:spacing w:line="500" w:lineRule="exact"/>
        <w:ind w:firstLine="663" w:firstLineChars="22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开发出基于国网"三型两网"建设的电力设备系列的原型芯片结构，支持数据采集和控制、图像、自然语言理解等智慧应用识别。开发一个智能终端产品，可以同时采集60路传感器信号和同时控制8路继电器服务，集成北斗芯片（定位、加密、通信）对变电设备实时信息数据采集、分发和分析，实现变电设备智能化识别、定位、追踪、监控和管理。建设一个大数据平台；可实现10000多台电力装备智能化改造，连接10万个以上连接点。</w:t>
      </w:r>
    </w:p>
    <w:p>
      <w:pPr>
        <w:spacing w:line="500" w:lineRule="exact"/>
        <w:ind w:firstLine="630"/>
        <w:rPr>
          <w:rFonts w:eastAsia="仿宋_GB2312"/>
          <w:b/>
          <w:color w:val="000000"/>
          <w:sz w:val="30"/>
          <w:szCs w:val="30"/>
        </w:rPr>
      </w:pPr>
      <w:r>
        <w:rPr>
          <w:rFonts w:eastAsia="仿宋_GB2312"/>
          <w:b/>
          <w:color w:val="000000"/>
          <w:sz w:val="30"/>
          <w:szCs w:val="30"/>
        </w:rPr>
        <w:t>3</w:t>
      </w:r>
      <w:r>
        <w:rPr>
          <w:rFonts w:hint="default" w:eastAsia="仿宋_GB2312"/>
          <w:b/>
          <w:color w:val="000000"/>
          <w:sz w:val="30"/>
          <w:szCs w:val="30"/>
        </w:rPr>
        <w:t>．</w:t>
      </w:r>
      <w:r>
        <w:rPr>
          <w:rFonts w:eastAsia="仿宋_GB2312"/>
          <w:b/>
          <w:color w:val="000000"/>
          <w:sz w:val="30"/>
          <w:szCs w:val="30"/>
        </w:rPr>
        <w:t>新材料产业</w:t>
      </w:r>
    </w:p>
    <w:p>
      <w:pPr>
        <w:spacing w:line="500" w:lineRule="exact"/>
        <w:ind w:firstLine="602" w:firstLineChars="200"/>
        <w:rPr>
          <w:rFonts w:eastAsia="仿宋_GB2312"/>
          <w:b/>
          <w:color w:val="000000"/>
          <w:sz w:val="30"/>
          <w:szCs w:val="30"/>
        </w:rPr>
      </w:pPr>
      <w:r>
        <w:rPr>
          <w:rFonts w:eastAsia="仿宋_GB2312"/>
          <w:b/>
          <w:color w:val="000000"/>
          <w:sz w:val="30"/>
          <w:szCs w:val="30"/>
        </w:rPr>
        <w:t>（1）特种新材料关键技术研究与应用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申报说明：本条指南包含2个方向，只支持1个项目；可任选其中一个方向进行申报。</w:t>
      </w:r>
    </w:p>
    <w:p>
      <w:pPr>
        <w:spacing w:line="500" w:lineRule="exact"/>
        <w:ind w:firstLine="630"/>
        <w:rPr>
          <w:rFonts w:eastAsia="仿宋_GB2312"/>
          <w:color w:val="000000"/>
          <w:sz w:val="30"/>
          <w:szCs w:val="30"/>
        </w:rPr>
      </w:pPr>
      <w:r>
        <w:rPr>
          <w:rFonts w:eastAsia="仿宋_GB2312"/>
          <w:b/>
          <w:color w:val="000000"/>
          <w:sz w:val="30"/>
          <w:szCs w:val="30"/>
        </w:rPr>
        <w:t>方向一：</w:t>
      </w:r>
      <w:r>
        <w:rPr>
          <w:rFonts w:eastAsia="仿宋_GB2312"/>
          <w:color w:val="000000"/>
          <w:sz w:val="30"/>
          <w:szCs w:val="30"/>
        </w:rPr>
        <w:t>轻质高性能一体化陶瓷装甲复合材料研发</w:t>
      </w:r>
    </w:p>
    <w:p>
      <w:pPr>
        <w:spacing w:line="500" w:lineRule="exact"/>
        <w:ind w:firstLine="63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以直升机为代表的低空低速航空飞行器关键部位对轻质高性能一体化陶瓷装甲结构的需求，研究装甲迎弹面用新型轻质陶瓷复合材料生产技术，研究基于新型陶瓷复合材料的防护承载一体化装甲结构，及其复合成型工艺和连接技术。</w:t>
      </w:r>
    </w:p>
    <w:p>
      <w:pPr>
        <w:spacing w:line="500" w:lineRule="exact"/>
        <w:ind w:firstLine="63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研发出一种新型陶瓷复合材料，面密度≤38kg/</w:t>
      </w:r>
      <w:r>
        <w:rPr>
          <w:rFonts w:eastAsia="仿宋"/>
          <w:color w:val="000000"/>
          <w:sz w:val="30"/>
          <w:szCs w:val="30"/>
        </w:rPr>
        <w:t>㎡</w:t>
      </w:r>
      <w:r>
        <w:rPr>
          <w:rFonts w:eastAsia="仿宋_GB2312"/>
          <w:color w:val="000000"/>
          <w:sz w:val="30"/>
          <w:szCs w:val="30"/>
        </w:rPr>
        <w:t>、防1发12.7mm穿甲燃烧弹、速度488+7-8m/s，建立一体化陶瓷装甲新产品产业化示范线；申请专利6项以上。</w:t>
      </w:r>
    </w:p>
    <w:p>
      <w:pPr>
        <w:spacing w:line="500" w:lineRule="exact"/>
        <w:ind w:firstLine="630"/>
        <w:rPr>
          <w:rFonts w:eastAsia="仿宋_GB2312"/>
          <w:b/>
          <w:color w:val="000000"/>
          <w:sz w:val="30"/>
          <w:szCs w:val="30"/>
        </w:rPr>
      </w:pPr>
      <w:r>
        <w:rPr>
          <w:rFonts w:eastAsia="仿宋_GB2312"/>
          <w:b/>
          <w:color w:val="000000"/>
          <w:sz w:val="30"/>
          <w:szCs w:val="30"/>
        </w:rPr>
        <w:t>方向二：高品质铝青铜合金材料研发</w:t>
      </w:r>
    </w:p>
    <w:p>
      <w:pPr>
        <w:spacing w:line="500" w:lineRule="exact"/>
        <w:ind w:firstLine="63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针对高铁、航空等领域对高品质铝青铜的需求，研究铜合金成分优化设计、组织与性能的精准调控技术、“复合搅拌+水平连铸”技术和智能制造技术；</w:t>
      </w:r>
    </w:p>
    <w:p>
      <w:pPr>
        <w:spacing w:line="500" w:lineRule="exact"/>
        <w:ind w:firstLine="63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研发出新型铝青铜管材和棒材，性能均超过相关国标（GB/T 13808-1992, GB/T 1528-1997），其中：抗拉强度≥740MPa、管材伸长率≥15%、棒材伸长率≥26.5%、弹性模量E=120-125GPa；申请专利6项以上。</w:t>
      </w:r>
    </w:p>
    <w:p>
      <w:pPr>
        <w:spacing w:line="500" w:lineRule="exact"/>
        <w:ind w:firstLine="630"/>
        <w:rPr>
          <w:rFonts w:eastAsia="仿宋_GB2312"/>
          <w:b/>
          <w:color w:val="000000"/>
          <w:sz w:val="30"/>
          <w:szCs w:val="30"/>
        </w:rPr>
      </w:pPr>
      <w:r>
        <w:rPr>
          <w:rFonts w:eastAsia="仿宋_GB2312"/>
          <w:b/>
          <w:color w:val="000000"/>
          <w:sz w:val="30"/>
          <w:szCs w:val="30"/>
        </w:rPr>
        <w:t>4</w:t>
      </w:r>
      <w:r>
        <w:rPr>
          <w:rFonts w:hint="default" w:eastAsia="仿宋_GB2312"/>
          <w:b/>
          <w:color w:val="000000"/>
          <w:sz w:val="30"/>
          <w:szCs w:val="30"/>
        </w:rPr>
        <w:t>．</w:t>
      </w:r>
      <w:r>
        <w:rPr>
          <w:rFonts w:eastAsia="仿宋_GB2312"/>
          <w:b/>
          <w:color w:val="000000"/>
          <w:sz w:val="30"/>
          <w:szCs w:val="30"/>
        </w:rPr>
        <w:t>新能源产业</w:t>
      </w:r>
    </w:p>
    <w:p>
      <w:pPr>
        <w:spacing w:line="500" w:lineRule="exact"/>
        <w:ind w:firstLine="602" w:firstLineChars="200"/>
        <w:rPr>
          <w:rFonts w:eastAsia="仿宋_GB2312"/>
          <w:b/>
          <w:color w:val="000000"/>
          <w:sz w:val="30"/>
          <w:szCs w:val="30"/>
        </w:rPr>
      </w:pPr>
      <w:r>
        <w:rPr>
          <w:rFonts w:eastAsia="仿宋_GB2312"/>
          <w:b/>
          <w:color w:val="000000"/>
          <w:sz w:val="30"/>
          <w:szCs w:val="30"/>
        </w:rPr>
        <w:t>（1）高效太阳电池制造关键技术研究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提高转换效率是太阳电池研究的核心问题，研究n型硅片的HIT型、PERT型、TOPCON型双面太阳电池、叠层增效的双结太阳电池、钙钛矿电池的设计制造技术；核心产线装备开展从基础性研究探索开发创新到生产应用推进的系统性研究与开发，光电转换效率均有更大的突破，实现高效太阳电池规模化制造的核心生产线装备国产化技术及实现的穿戴太阳能电池。</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一种工艺紧凑、和适量产工艺路线、良品高的全尺寸单结电池最高能量转换效率&gt;24%、双面率&gt;90%，双结电池最高能量转换效率&gt;26%；N型PERT双面太阳电池量产效率大于22.5%，良率大于95%，PID小于2.5%。；TOPCon太阳电池实验室效率大于25%、量产效率大于23.0%以上，良率大于90%，PID小于2.5%。TOPCon高效太阳能电池实验室电池最高效率≥25.5%，量产电池效率≥24.0%；</w:t>
      </w:r>
      <w:r>
        <w:rPr>
          <w:rFonts w:eastAsia="仿宋_GB2312"/>
          <w:color w:val="000000"/>
          <w:sz w:val="30"/>
          <w:szCs w:val="30"/>
          <w:shd w:val="clear" w:color="auto" w:fill="FFFFFF"/>
        </w:rPr>
        <w:t>钙钛矿太阳能电池</w:t>
      </w:r>
      <w:r>
        <w:rPr>
          <w:rFonts w:eastAsia="仿宋_GB2312"/>
          <w:color w:val="000000"/>
          <w:kern w:val="0"/>
          <w:sz w:val="30"/>
          <w:szCs w:val="30"/>
        </w:rPr>
        <w:t>效率达到18%以上，且经过1000小时光照双85测试（温度85°C，湿度85%）后效率衰减在5%以内。对半透明钙钛矿电池进行研究，开发适合建筑一体化应用的钙钛矿组件产品；综合</w:t>
      </w:r>
      <w:r>
        <w:rPr>
          <w:rFonts w:eastAsia="仿宋_GB2312"/>
          <w:color w:val="000000"/>
          <w:sz w:val="30"/>
          <w:szCs w:val="30"/>
        </w:rPr>
        <w:t>技术达到国内领先、国际先进水平；申请发明专利5 项。</w:t>
      </w:r>
    </w:p>
    <w:p>
      <w:pPr>
        <w:spacing w:line="500" w:lineRule="exact"/>
        <w:ind w:firstLine="630"/>
        <w:rPr>
          <w:rFonts w:eastAsia="仿宋_GB2312"/>
          <w:b/>
          <w:color w:val="000000"/>
          <w:sz w:val="30"/>
          <w:szCs w:val="30"/>
        </w:rPr>
      </w:pPr>
      <w:r>
        <w:rPr>
          <w:rFonts w:eastAsia="仿宋_GB2312"/>
          <w:b/>
          <w:color w:val="000000"/>
          <w:sz w:val="30"/>
          <w:szCs w:val="30"/>
        </w:rPr>
        <w:t>5</w:t>
      </w:r>
      <w:r>
        <w:rPr>
          <w:rFonts w:hint="default" w:eastAsia="仿宋_GB2312"/>
          <w:b/>
          <w:color w:val="000000"/>
          <w:sz w:val="30"/>
          <w:szCs w:val="30"/>
        </w:rPr>
        <w:t>．</w:t>
      </w:r>
      <w:r>
        <w:rPr>
          <w:rFonts w:eastAsia="仿宋_GB2312"/>
          <w:b/>
          <w:color w:val="000000"/>
          <w:sz w:val="30"/>
          <w:szCs w:val="30"/>
        </w:rPr>
        <w:t>电子信息产业领域</w:t>
      </w:r>
    </w:p>
    <w:p>
      <w:pPr>
        <w:spacing w:line="500" w:lineRule="exact"/>
        <w:ind w:firstLine="630"/>
        <w:rPr>
          <w:rFonts w:eastAsia="仿宋_GB2312"/>
          <w:b/>
          <w:color w:val="000000"/>
          <w:sz w:val="30"/>
          <w:szCs w:val="30"/>
        </w:rPr>
      </w:pPr>
      <w:r>
        <w:rPr>
          <w:rFonts w:eastAsia="仿宋_GB2312"/>
          <w:b/>
          <w:color w:val="000000"/>
          <w:sz w:val="30"/>
          <w:szCs w:val="30"/>
        </w:rPr>
        <w:t>（1）5G通信关键技术研究与应用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申报说明：本条指南包含3个方向，只支持1个项目；可任选其中一个方向进行申报。</w:t>
      </w:r>
    </w:p>
    <w:p>
      <w:pPr>
        <w:spacing w:line="500" w:lineRule="exact"/>
        <w:ind w:firstLine="602" w:firstLineChars="200"/>
        <w:rPr>
          <w:rFonts w:eastAsia="仿宋_GB2312"/>
          <w:color w:val="000000"/>
          <w:sz w:val="30"/>
          <w:szCs w:val="30"/>
        </w:rPr>
      </w:pPr>
      <w:r>
        <w:rPr>
          <w:rFonts w:eastAsia="仿宋_GB2312"/>
          <w:b/>
          <w:color w:val="000000"/>
          <w:sz w:val="30"/>
          <w:szCs w:val="30"/>
        </w:rPr>
        <w:t>方向一：</w:t>
      </w:r>
      <w:r>
        <w:rPr>
          <w:rFonts w:eastAsia="仿宋_GB2312"/>
          <w:color w:val="000000"/>
          <w:sz w:val="30"/>
          <w:szCs w:val="30"/>
        </w:rPr>
        <w:t>高速率阵列波导光栅器件研究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针对高速率（100G、400G传输）光通信元器件核心技术掌握在国外现状，研究光信号插入损耗、滤波性能、耦合技术、装配精密度、结构设计等技术，开发100G、400G及以上传输速率的光器件。</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研发出传输速率100G、400G及以上高速率光通信元器件，峰值波长下降1dB、光谱曲线相交两个波长差值13nm、中心波长损耗衰减</w:t>
      </w:r>
      <w:r>
        <w:rPr>
          <w:rFonts w:eastAsia="宋体"/>
          <w:color w:val="000000"/>
          <w:sz w:val="30"/>
          <w:szCs w:val="30"/>
        </w:rPr>
        <w:t>≦</w:t>
      </w:r>
      <w:r>
        <w:rPr>
          <w:rFonts w:eastAsia="仿宋_GB2312"/>
          <w:color w:val="000000"/>
          <w:sz w:val="30"/>
          <w:szCs w:val="30"/>
        </w:rPr>
        <w:t>2.0dB、陶瓷套管插拔力值介于1~2N、耦合封装隔离度≤-21 dB，达到国际先进水平。</w:t>
      </w:r>
    </w:p>
    <w:p>
      <w:pPr>
        <w:spacing w:line="500" w:lineRule="exact"/>
        <w:ind w:firstLine="602" w:firstLineChars="200"/>
        <w:rPr>
          <w:rFonts w:eastAsia="仿宋_GB2312"/>
          <w:color w:val="000000"/>
          <w:sz w:val="30"/>
          <w:szCs w:val="30"/>
        </w:rPr>
      </w:pPr>
      <w:r>
        <w:rPr>
          <w:rFonts w:eastAsia="仿宋_GB2312"/>
          <w:b/>
          <w:color w:val="000000"/>
          <w:sz w:val="30"/>
          <w:szCs w:val="30"/>
        </w:rPr>
        <w:t>方向二：</w:t>
      </w:r>
      <w:r>
        <w:rPr>
          <w:rFonts w:eastAsia="仿宋_GB2312"/>
          <w:color w:val="000000"/>
          <w:sz w:val="30"/>
          <w:szCs w:val="30"/>
        </w:rPr>
        <w:t xml:space="preserve"> 5G通信天线关键技术研究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针对适用5G通信技术，研究柔性基底FCCL制备技术、5G天线LDS设计、中框方案制备、后盖方案制备、柔性线路工艺制备、5G天线与柔性基底结合应用和制备线路附着力技术。</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研制出适用5G通信天线，柔性基底电阻＜0.1Ω，附着力＞4B；频率为60GHz时，天线损耗角正切值0.002-0.004，综合技术指标达到国内领先水平并实际应用；制定技术规范3-5种，制定标准规范4-6项。</w:t>
      </w:r>
    </w:p>
    <w:p>
      <w:pPr>
        <w:spacing w:line="500" w:lineRule="exact"/>
        <w:ind w:firstLine="602" w:firstLineChars="200"/>
        <w:rPr>
          <w:rFonts w:eastAsia="仿宋_GB2312"/>
          <w:color w:val="000000"/>
          <w:sz w:val="30"/>
          <w:szCs w:val="30"/>
        </w:rPr>
      </w:pPr>
      <w:r>
        <w:rPr>
          <w:rFonts w:eastAsia="仿宋_GB2312"/>
          <w:b/>
          <w:color w:val="000000"/>
          <w:sz w:val="30"/>
          <w:szCs w:val="30"/>
        </w:rPr>
        <w:t>方向三：</w:t>
      </w:r>
      <w:r>
        <w:rPr>
          <w:rFonts w:eastAsia="仿宋_GB2312"/>
          <w:color w:val="000000"/>
          <w:sz w:val="30"/>
          <w:szCs w:val="30"/>
        </w:rPr>
        <w:t>5G毫米高频通信技术研究与系统开发</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针对5G毫米波基站建设，研究波束赋形算法胸膛、基站节能算法系统、基站传播特性优化系统、高频基站指标优化系统。</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5G毫米波技术达到全国领先、国际先进水平；申请专利6项以上；项目完成后，可新增产值3亿元以上。</w:t>
      </w:r>
    </w:p>
    <w:p>
      <w:pPr>
        <w:spacing w:line="500" w:lineRule="exact"/>
        <w:ind w:firstLine="602" w:firstLineChars="200"/>
        <w:rPr>
          <w:rFonts w:eastAsia="仿宋_GB2312"/>
          <w:b/>
          <w:color w:val="000000"/>
          <w:sz w:val="30"/>
          <w:szCs w:val="30"/>
        </w:rPr>
      </w:pPr>
      <w:r>
        <w:rPr>
          <w:rFonts w:eastAsia="仿宋_GB2312"/>
          <w:b/>
          <w:color w:val="000000"/>
          <w:sz w:val="30"/>
          <w:szCs w:val="30"/>
        </w:rPr>
        <w:t>（2）大数据关键技术研究与应用</w:t>
      </w:r>
    </w:p>
    <w:p>
      <w:pPr>
        <w:adjustRightInd w:val="0"/>
        <w:snapToGrid w:val="0"/>
        <w:spacing w:line="500" w:lineRule="exact"/>
        <w:ind w:firstLine="600" w:firstLineChars="200"/>
        <w:outlineLvl w:val="0"/>
        <w:rPr>
          <w:rFonts w:eastAsia="仿宋_GB2312"/>
          <w:b/>
          <w:color w:val="000000"/>
          <w:sz w:val="30"/>
          <w:szCs w:val="30"/>
        </w:rPr>
      </w:pPr>
      <w:r>
        <w:rPr>
          <w:rFonts w:eastAsia="仿宋_GB2312"/>
          <w:color w:val="000000"/>
          <w:sz w:val="30"/>
          <w:szCs w:val="30"/>
        </w:rPr>
        <w:t>申报说明：本条指南包含2个方向，只支持1个项目；可任选其中一个方向进行申报。</w:t>
      </w:r>
    </w:p>
    <w:p>
      <w:pPr>
        <w:spacing w:line="500" w:lineRule="exact"/>
        <w:ind w:firstLine="602" w:firstLineChars="200"/>
        <w:rPr>
          <w:rFonts w:eastAsia="仿宋_GB2312"/>
          <w:b/>
          <w:color w:val="000000"/>
          <w:sz w:val="30"/>
          <w:szCs w:val="30"/>
        </w:rPr>
      </w:pPr>
      <w:r>
        <w:rPr>
          <w:rFonts w:eastAsia="仿宋_GB2312"/>
          <w:b/>
          <w:color w:val="000000"/>
          <w:sz w:val="30"/>
          <w:szCs w:val="30"/>
        </w:rPr>
        <w:t>方向1：基于区块链的工业大数据共享平台</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工业企业设计、生产、测试、MRO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平台具备互惠互利的可持续工业数据共享交易机制；具备高效安全的共识机制保证数据的真实性和可靠性；数据共识时间不高于6S；数据TPS不低于5000；支持用户匿名保护和授权共享；支持一次一密的数据安全交易；可实现工业数据共享授权、交易和激励过程的完整演示；申请专利2项；研究成果实现模型构建与验证并具备产业化能力。</w:t>
      </w:r>
    </w:p>
    <w:p>
      <w:pPr>
        <w:spacing w:line="500" w:lineRule="exact"/>
        <w:ind w:firstLine="630"/>
        <w:rPr>
          <w:rFonts w:eastAsia="仿宋_GB2312"/>
          <w:b/>
          <w:color w:val="000000"/>
          <w:sz w:val="30"/>
          <w:szCs w:val="30"/>
        </w:rPr>
      </w:pPr>
      <w:r>
        <w:rPr>
          <w:rFonts w:eastAsia="仿宋_GB2312"/>
          <w:b/>
          <w:color w:val="000000"/>
          <w:sz w:val="30"/>
          <w:szCs w:val="30"/>
        </w:rPr>
        <w:t>方向2：城市异质数据融合与智能决策平台关键技术研究</w:t>
      </w:r>
    </w:p>
    <w:p>
      <w:pPr>
        <w:spacing w:line="500" w:lineRule="exact"/>
        <w:ind w:firstLine="630"/>
        <w:rPr>
          <w:rFonts w:eastAsia="仿宋_GB2312"/>
          <w:bCs/>
          <w:color w:val="000000"/>
          <w:sz w:val="30"/>
          <w:szCs w:val="30"/>
        </w:rPr>
      </w:pPr>
      <w:r>
        <w:rPr>
          <w:rFonts w:eastAsia="仿宋_GB2312"/>
          <w:b/>
          <w:color w:val="000000"/>
          <w:sz w:val="30"/>
          <w:szCs w:val="30"/>
        </w:rPr>
        <w:t>研究内容：</w:t>
      </w:r>
      <w:r>
        <w:rPr>
          <w:rFonts w:eastAsia="仿宋_GB2312"/>
          <w:bCs/>
          <w:color w:val="000000"/>
          <w:sz w:val="30"/>
          <w:szCs w:val="30"/>
        </w:rPr>
        <w:t>针对城市级异构数据融合要求，逐层开展源数据级、特征级和决策级的数据融合和组合优化；研究物联网终端-端自主协同机制提升信息感知的环境自适应性；研究强实时数据共振模型和新型知识发现模型，突破跨媒体信息提取技术瓶颈；构建基于多模态优化的新型深度学习模型，提升复杂业务场景中AI技术实战能力。</w:t>
      </w:r>
    </w:p>
    <w:p>
      <w:pPr>
        <w:spacing w:line="500" w:lineRule="exact"/>
        <w:ind w:firstLine="630"/>
        <w:rPr>
          <w:rFonts w:eastAsia="仿宋_GB2312"/>
          <w:bCs/>
          <w:color w:val="000000"/>
          <w:sz w:val="30"/>
          <w:szCs w:val="30"/>
        </w:rPr>
      </w:pPr>
      <w:r>
        <w:rPr>
          <w:rFonts w:eastAsia="仿宋_GB2312"/>
          <w:b/>
          <w:color w:val="000000"/>
          <w:sz w:val="30"/>
          <w:szCs w:val="30"/>
        </w:rPr>
        <w:t>考核指标：</w:t>
      </w:r>
      <w:r>
        <w:rPr>
          <w:rFonts w:eastAsia="仿宋_GB2312"/>
          <w:bCs/>
          <w:color w:val="000000"/>
          <w:sz w:val="30"/>
          <w:szCs w:val="30"/>
        </w:rPr>
        <w:t>提出一套城市级异质数据融合的理论、模型和架构；构建异质数据融合AI引擎与智能决策平台，实现亿级、跨模态数据信息提取，填补高精度智能协同感知等国内技术空白；在智慧社区、智慧园区5个以上行业应用和示范；申请发明专利10项以上，省级以上标准8项。</w:t>
      </w:r>
    </w:p>
    <w:p>
      <w:pPr>
        <w:spacing w:line="500" w:lineRule="exact"/>
        <w:ind w:firstLine="602" w:firstLineChars="200"/>
        <w:rPr>
          <w:rFonts w:eastAsia="仿宋_GB2312"/>
          <w:b/>
          <w:color w:val="000000"/>
          <w:sz w:val="30"/>
          <w:szCs w:val="30"/>
        </w:rPr>
      </w:pPr>
      <w:r>
        <w:rPr>
          <w:rFonts w:eastAsia="仿宋_GB2312"/>
          <w:b/>
          <w:color w:val="000000"/>
          <w:sz w:val="30"/>
          <w:szCs w:val="30"/>
        </w:rPr>
        <w:t>6</w:t>
      </w:r>
      <w:r>
        <w:rPr>
          <w:rFonts w:hint="default" w:eastAsia="仿宋_GB2312"/>
          <w:b/>
          <w:color w:val="000000"/>
          <w:sz w:val="30"/>
          <w:szCs w:val="30"/>
        </w:rPr>
        <w:t>．</w:t>
      </w:r>
      <w:r>
        <w:rPr>
          <w:rFonts w:eastAsia="仿宋_GB2312"/>
          <w:b/>
          <w:color w:val="000000"/>
          <w:sz w:val="30"/>
          <w:szCs w:val="30"/>
        </w:rPr>
        <w:t>锂电与电动汽车产业</w:t>
      </w:r>
    </w:p>
    <w:p>
      <w:pPr>
        <w:spacing w:line="500" w:lineRule="exact"/>
        <w:ind w:firstLine="630"/>
        <w:rPr>
          <w:rFonts w:eastAsia="仿宋_GB2312"/>
          <w:b/>
          <w:color w:val="000000"/>
          <w:sz w:val="30"/>
          <w:szCs w:val="30"/>
        </w:rPr>
      </w:pPr>
      <w:r>
        <w:rPr>
          <w:rFonts w:eastAsia="仿宋_GB2312"/>
          <w:b/>
          <w:color w:val="000000"/>
          <w:sz w:val="30"/>
          <w:szCs w:val="30"/>
        </w:rPr>
        <w:t>（1）高比能锂电池研制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锂硫电池体系存在的电极反应动力学缓慢、容量快速衰减以及金属锂负极的不稳定性等问题，研究锂硫电池体系中双金属化合物正极材料，研究双金属化合物结构组成对硫电极性能的影响机制，研究功能电解液添加剂及锂基合金负极等；研究新型碳包覆的纳米化磷酸铁锂正极、梯度孔隙率分布电极技术、石墨烯导电剂材料、超薄陶瓷隔膜、电解液电极材料、电池堆管理系统（BMS）等技术，开发出新一代高能量比锂电池。</w:t>
      </w:r>
    </w:p>
    <w:p>
      <w:pPr>
        <w:spacing w:line="500" w:lineRule="exact"/>
        <w:ind w:firstLine="63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单体电池比能量≥400 Wh/kg，负极材料循环寿命≥500周，循环300周容量保持率&gt;80%，循环效率高于95%，电流密度&gt;10 mA/cm</w:t>
      </w:r>
      <w:r>
        <w:rPr>
          <w:rFonts w:eastAsia="仿宋_GB2312"/>
          <w:color w:val="000000"/>
          <w:sz w:val="30"/>
          <w:szCs w:val="30"/>
          <w:vertAlign w:val="superscript"/>
        </w:rPr>
        <w:t>2</w:t>
      </w:r>
      <w:r>
        <w:rPr>
          <w:rFonts w:eastAsia="仿宋_GB2312"/>
          <w:color w:val="000000"/>
          <w:sz w:val="30"/>
          <w:szCs w:val="30"/>
        </w:rPr>
        <w:t>，综合技术指标达到国内先进水平，安全性达到国标要求，申请专利3-5项。</w:t>
      </w:r>
    </w:p>
    <w:p>
      <w:pPr>
        <w:spacing w:line="500" w:lineRule="exact"/>
        <w:ind w:firstLine="630"/>
        <w:rPr>
          <w:rFonts w:eastAsia="仿宋_GB2312"/>
          <w:b/>
          <w:color w:val="000000"/>
          <w:sz w:val="30"/>
          <w:szCs w:val="30"/>
        </w:rPr>
      </w:pPr>
      <w:r>
        <w:rPr>
          <w:rFonts w:eastAsia="仿宋_GB2312"/>
          <w:b/>
          <w:color w:val="000000"/>
          <w:sz w:val="30"/>
          <w:szCs w:val="30"/>
        </w:rPr>
        <w:t>（2）智能网联汽车及其关键零部件技术研究与应用</w:t>
      </w:r>
    </w:p>
    <w:p>
      <w:pPr>
        <w:spacing w:line="500" w:lineRule="exact"/>
        <w:ind w:firstLine="602" w:firstLineChars="200"/>
        <w:jc w:val="left"/>
        <w:rPr>
          <w:rFonts w:eastAsia="仿宋_GB2312"/>
          <w:bCs/>
          <w:color w:val="000000"/>
          <w:sz w:val="30"/>
          <w:szCs w:val="30"/>
        </w:rPr>
      </w:pPr>
      <w:r>
        <w:rPr>
          <w:rFonts w:eastAsia="仿宋_GB2312"/>
          <w:b/>
          <w:color w:val="000000"/>
          <w:sz w:val="30"/>
          <w:szCs w:val="30"/>
        </w:rPr>
        <w:t>研究内容：</w:t>
      </w:r>
      <w:r>
        <w:rPr>
          <w:rFonts w:eastAsia="仿宋_GB2312"/>
          <w:bCs/>
          <w:color w:val="000000"/>
          <w:sz w:val="30"/>
          <w:szCs w:val="30"/>
        </w:rPr>
        <w:t>研究智能网联汽车及关键零部件在特定交通环境下的性能要求；研究车载系统安全升级技术，车载终端安全存储技术；研究高性价比、可量产的车载传感器及高精度地图的多源信息融合技术；研究车规级的智能网联汽车域控制器软、硬件开发，及其功能安全和预期功能安全开发；研究基于5G通信技术的智能网联“车路云协同”技术，及基于“5G-V2X”的自动驾驶技术；建立智能网联汽车示范应用场地，研究面向多维度性能指标的测试评价方法。</w:t>
      </w:r>
    </w:p>
    <w:p>
      <w:pPr>
        <w:spacing w:line="500" w:lineRule="exact"/>
        <w:ind w:firstLine="602" w:firstLineChars="200"/>
        <w:jc w:val="left"/>
        <w:rPr>
          <w:rFonts w:eastAsia="仿宋_GB2312"/>
          <w:bCs/>
          <w:color w:val="000000"/>
          <w:sz w:val="30"/>
          <w:szCs w:val="30"/>
        </w:rPr>
      </w:pPr>
      <w:r>
        <w:rPr>
          <w:rFonts w:eastAsia="仿宋_GB2312"/>
          <w:b/>
          <w:color w:val="000000"/>
          <w:sz w:val="30"/>
          <w:szCs w:val="30"/>
        </w:rPr>
        <w:t>考核指标：</w:t>
      </w:r>
      <w:r>
        <w:rPr>
          <w:rFonts w:eastAsia="仿宋_GB2312"/>
          <w:bCs/>
          <w:color w:val="000000"/>
          <w:sz w:val="30"/>
          <w:szCs w:val="30"/>
        </w:rPr>
        <w:t>开发一款智能网联汽车产品，掌握车载系统的核心技术，</w:t>
      </w:r>
      <w:r>
        <w:rPr>
          <w:rFonts w:eastAsia="仿宋_GB2312"/>
          <w:color w:val="000000"/>
          <w:sz w:val="30"/>
          <w:szCs w:val="30"/>
        </w:rPr>
        <w:t>系统可用性、可恢复性、性能、可靠性等综合技术指标达到行业领先水平，容量要求10万辆车的接入容量，支持同时在线车辆2万辆以上，支持批量升级。汽车</w:t>
      </w:r>
      <w:r>
        <w:rPr>
          <w:rFonts w:eastAsia="仿宋_GB2312"/>
          <w:bCs/>
          <w:color w:val="000000"/>
          <w:sz w:val="30"/>
          <w:szCs w:val="30"/>
        </w:rPr>
        <w:t>智能化水平达到SAE L3级，所开发的智能网联汽车关键零部件预期功能安全满足ISO21448的相关需求；整车性能达到中国智能汽车指数规程（i-VISTA）中的“良好”及以上；网联化水平满足《T/CSAE53-2017合作式智能运输系统+车用通信系统应用层及应用数据交互标准》中的相关要求，项目完成后，所开发的智能网联汽车实现产业化。</w:t>
      </w:r>
    </w:p>
    <w:p>
      <w:pPr>
        <w:spacing w:line="500" w:lineRule="exact"/>
        <w:ind w:firstLine="630"/>
        <w:rPr>
          <w:rFonts w:eastAsia="仿宋_GB2312"/>
          <w:b/>
          <w:color w:val="000000"/>
          <w:sz w:val="30"/>
          <w:szCs w:val="30"/>
        </w:rPr>
      </w:pPr>
      <w:r>
        <w:rPr>
          <w:rFonts w:eastAsia="仿宋_GB2312"/>
          <w:b/>
          <w:color w:val="000000"/>
          <w:sz w:val="30"/>
          <w:szCs w:val="30"/>
        </w:rPr>
        <w:t>（3）电动汽车域控制器关键技术研究</w:t>
      </w:r>
    </w:p>
    <w:p>
      <w:pPr>
        <w:spacing w:line="500" w:lineRule="exact"/>
        <w:ind w:firstLine="602" w:firstLineChars="200"/>
        <w:jc w:val="left"/>
        <w:rPr>
          <w:rFonts w:eastAsia="仿宋_GB2312"/>
          <w:bCs/>
          <w:color w:val="000000"/>
          <w:sz w:val="30"/>
          <w:szCs w:val="30"/>
        </w:rPr>
      </w:pPr>
      <w:r>
        <w:rPr>
          <w:rFonts w:eastAsia="仿宋_GB2312"/>
          <w:b/>
          <w:color w:val="000000"/>
          <w:sz w:val="30"/>
          <w:szCs w:val="30"/>
        </w:rPr>
        <w:t>研究内容：</w:t>
      </w:r>
      <w:r>
        <w:rPr>
          <w:rFonts w:eastAsia="仿宋_GB2312"/>
          <w:bCs/>
          <w:color w:val="000000"/>
          <w:sz w:val="30"/>
          <w:szCs w:val="30"/>
        </w:rPr>
        <w:t>研究功能集中式架构技术</w:t>
      </w:r>
      <w:r>
        <w:rPr>
          <w:rFonts w:hint="default" w:eastAsia="仿宋_GB2312"/>
          <w:bCs/>
          <w:color w:val="000000"/>
          <w:sz w:val="30"/>
          <w:szCs w:val="30"/>
        </w:rPr>
        <w:t>v</w:t>
      </w:r>
      <w:r>
        <w:rPr>
          <w:rFonts w:eastAsia="仿宋_GB2312"/>
          <w:bCs/>
          <w:color w:val="000000"/>
          <w:sz w:val="30"/>
          <w:szCs w:val="30"/>
        </w:rPr>
        <w:t>形成域集中或跨域集中式控制系统</w:t>
      </w:r>
      <w:r>
        <w:rPr>
          <w:rFonts w:hint="default" w:eastAsia="仿宋_GB2312"/>
          <w:bCs/>
          <w:color w:val="000000"/>
          <w:sz w:val="30"/>
          <w:szCs w:val="30"/>
        </w:rPr>
        <w:t>；</w:t>
      </w:r>
      <w:r>
        <w:rPr>
          <w:rFonts w:eastAsia="仿宋_GB2312"/>
          <w:bCs/>
          <w:color w:val="000000"/>
          <w:sz w:val="30"/>
          <w:szCs w:val="30"/>
        </w:rPr>
        <w:t>构建域控制器模块化电子电气架构</w:t>
      </w:r>
      <w:r>
        <w:rPr>
          <w:rFonts w:hint="default" w:eastAsia="仿宋_GB2312"/>
          <w:bCs/>
          <w:color w:val="000000"/>
          <w:sz w:val="30"/>
          <w:szCs w:val="30"/>
        </w:rPr>
        <w:t>，</w:t>
      </w:r>
      <w:r>
        <w:rPr>
          <w:rFonts w:eastAsia="仿宋_GB2312"/>
          <w:bCs/>
          <w:color w:val="000000"/>
          <w:sz w:val="30"/>
          <w:szCs w:val="30"/>
        </w:rPr>
        <w:t>实现域控制器各控制功能模块化硬件设计</w:t>
      </w:r>
      <w:r>
        <w:rPr>
          <w:rFonts w:hint="default" w:eastAsia="仿宋_GB2312"/>
          <w:bCs/>
          <w:color w:val="000000"/>
          <w:sz w:val="30"/>
          <w:szCs w:val="30"/>
        </w:rPr>
        <w:t>；</w:t>
      </w:r>
      <w:r>
        <w:rPr>
          <w:rFonts w:eastAsia="仿宋_GB2312"/>
          <w:bCs/>
          <w:color w:val="000000"/>
          <w:sz w:val="30"/>
          <w:szCs w:val="30"/>
        </w:rPr>
        <w:t xml:space="preserve">多功能算法的融合技术。 </w:t>
      </w:r>
    </w:p>
    <w:p>
      <w:pPr>
        <w:spacing w:line="500" w:lineRule="exact"/>
        <w:ind w:firstLine="602" w:firstLineChars="200"/>
        <w:jc w:val="left"/>
        <w:rPr>
          <w:rFonts w:eastAsia="仿宋_GB2312"/>
          <w:bCs/>
          <w:color w:val="000000"/>
          <w:sz w:val="30"/>
          <w:szCs w:val="30"/>
        </w:rPr>
      </w:pPr>
      <w:r>
        <w:rPr>
          <w:rFonts w:eastAsia="仿宋_GB2312"/>
          <w:b/>
          <w:color w:val="000000"/>
          <w:sz w:val="30"/>
          <w:szCs w:val="30"/>
        </w:rPr>
        <w:t>考核指标：</w:t>
      </w:r>
      <w:r>
        <w:rPr>
          <w:rFonts w:eastAsia="仿宋_GB2312"/>
          <w:bCs/>
          <w:color w:val="000000"/>
          <w:sz w:val="30"/>
          <w:szCs w:val="30"/>
        </w:rPr>
        <w:t>域控制器具备多核处理能力，工作环境温度：-40</w:t>
      </w:r>
      <w:r>
        <w:rPr>
          <w:bCs/>
          <w:color w:val="000000"/>
          <w:sz w:val="30"/>
          <w:szCs w:val="30"/>
        </w:rPr>
        <w:t>℃</w:t>
      </w:r>
      <w:r>
        <w:rPr>
          <w:rFonts w:eastAsia="仿宋_GB2312"/>
          <w:bCs/>
          <w:color w:val="000000"/>
          <w:sz w:val="30"/>
          <w:szCs w:val="30"/>
        </w:rPr>
        <w:t>～+80</w:t>
      </w:r>
      <w:r>
        <w:rPr>
          <w:bCs/>
          <w:color w:val="000000"/>
          <w:sz w:val="30"/>
          <w:szCs w:val="30"/>
        </w:rPr>
        <w:t>℃</w:t>
      </w:r>
      <w:r>
        <w:rPr>
          <w:rFonts w:eastAsia="仿宋_GB2312"/>
          <w:bCs/>
          <w:color w:val="000000"/>
          <w:sz w:val="30"/>
          <w:szCs w:val="30"/>
        </w:rPr>
        <w:t>，输入电压范围9～16V，其通讯总线CAN通讯具备网络管理功能，且满足ISO11898等标准规范，具备多源唤醒功能且能够独立识别唤醒源，软硬件设计符合功能安全设计理念要求，支持数据存储安全、密钥存储安全、算法安全、通讯安全、启动安全、刷写安全等信息安全需求。申请专利技术5-8项。</w:t>
      </w:r>
    </w:p>
    <w:p>
      <w:pPr>
        <w:spacing w:line="500" w:lineRule="exact"/>
        <w:ind w:firstLine="630"/>
        <w:rPr>
          <w:rFonts w:eastAsia="仿宋_GB2312"/>
          <w:b/>
          <w:color w:val="000000"/>
          <w:sz w:val="30"/>
          <w:szCs w:val="30"/>
        </w:rPr>
      </w:pPr>
      <w:r>
        <w:rPr>
          <w:rFonts w:eastAsia="仿宋_GB2312"/>
          <w:b/>
          <w:color w:val="000000"/>
          <w:sz w:val="30"/>
          <w:szCs w:val="30"/>
        </w:rPr>
        <w:t>7</w:t>
      </w:r>
      <w:r>
        <w:rPr>
          <w:rFonts w:hint="default" w:eastAsia="仿宋_GB2312"/>
          <w:b/>
          <w:color w:val="000000"/>
          <w:sz w:val="30"/>
          <w:szCs w:val="30"/>
        </w:rPr>
        <w:t>．</w:t>
      </w:r>
      <w:r>
        <w:rPr>
          <w:rFonts w:eastAsia="仿宋_GB2312"/>
          <w:b/>
          <w:color w:val="000000"/>
          <w:sz w:val="30"/>
          <w:szCs w:val="30"/>
        </w:rPr>
        <w:t>现代服务业产业</w:t>
      </w:r>
    </w:p>
    <w:p>
      <w:pPr>
        <w:spacing w:line="500" w:lineRule="exact"/>
        <w:ind w:firstLine="630"/>
        <w:rPr>
          <w:rFonts w:eastAsia="仿宋_GB2312"/>
          <w:bCs/>
          <w:color w:val="000000"/>
          <w:sz w:val="30"/>
          <w:szCs w:val="30"/>
        </w:rPr>
      </w:pPr>
      <w:r>
        <w:rPr>
          <w:rFonts w:eastAsia="仿宋_GB2312"/>
          <w:b/>
          <w:color w:val="000000"/>
          <w:sz w:val="30"/>
          <w:szCs w:val="30"/>
        </w:rPr>
        <w:t>（1）基于云计算的老年康养服务平台的研究与应用</w:t>
      </w:r>
    </w:p>
    <w:p>
      <w:pPr>
        <w:spacing w:line="500" w:lineRule="exact"/>
        <w:ind w:firstLine="600" w:firstLineChars="200"/>
        <w:jc w:val="left"/>
        <w:rPr>
          <w:rFonts w:eastAsia="仿宋_GB2312"/>
          <w:bCs/>
          <w:color w:val="000000"/>
          <w:sz w:val="30"/>
          <w:szCs w:val="30"/>
        </w:rPr>
      </w:pPr>
      <w:r>
        <w:rPr>
          <w:rFonts w:eastAsia="仿宋_GB2312"/>
          <w:bCs/>
          <w:color w:val="000000"/>
          <w:sz w:val="30"/>
          <w:szCs w:val="30"/>
        </w:rPr>
        <w:t>研究内容：研究基于云服务平台的健康监视和护理康养服务平台，结合老年人特点开展全面的云端健康评估，包括老年人的基本信息数据、基本生理参数、慢病情况、智力状态、自理能力、重点关注指标、社交状态、心理情况等。研制基于“互联网+健康养老”的终端智慧平台装备，通过人工智能算法的演化计算和图像处理技术，获得老年个性化健康画像，及时推送到手机或电脑终端，多角度预测老年的健康状态。</w:t>
      </w:r>
    </w:p>
    <w:p>
      <w:pPr>
        <w:spacing w:line="500" w:lineRule="exact"/>
        <w:ind w:firstLine="600" w:firstLineChars="200"/>
        <w:jc w:val="left"/>
        <w:rPr>
          <w:rFonts w:eastAsia="仿宋_GB2312"/>
          <w:b/>
          <w:bCs/>
          <w:color w:val="000000"/>
          <w:sz w:val="30"/>
          <w:szCs w:val="30"/>
        </w:rPr>
      </w:pPr>
      <w:r>
        <w:rPr>
          <w:rFonts w:eastAsia="仿宋_GB2312"/>
          <w:bCs/>
          <w:color w:val="000000"/>
          <w:sz w:val="30"/>
          <w:szCs w:val="30"/>
        </w:rPr>
        <w:t>考核指标：开发一套老年康养服务平台并实际应用，平台系统架构设计用户量不少于6万，开发云平台服务器软件系统、手机APP客户端系统、网页软件端系统。研制可穿戴健康监视设备、智能坐便器等终端装备并在线上线下集成应用。申请软件著作权10 项，发明专利2 -5项，完成标准草案1项。</w:t>
      </w:r>
    </w:p>
    <w:p>
      <w:pPr>
        <w:spacing w:line="500" w:lineRule="exact"/>
        <w:ind w:firstLine="630"/>
        <w:rPr>
          <w:rFonts w:eastAsia="仿宋_GB2312"/>
          <w:b/>
          <w:color w:val="000000"/>
          <w:sz w:val="30"/>
          <w:szCs w:val="30"/>
        </w:rPr>
      </w:pPr>
      <w:r>
        <w:rPr>
          <w:rFonts w:eastAsia="仿宋_GB2312"/>
          <w:b/>
          <w:color w:val="000000"/>
          <w:sz w:val="30"/>
          <w:szCs w:val="30"/>
        </w:rPr>
        <w:t>8</w:t>
      </w:r>
      <w:r>
        <w:rPr>
          <w:rFonts w:hint="default" w:eastAsia="仿宋_GB2312"/>
          <w:b/>
          <w:color w:val="000000"/>
          <w:sz w:val="30"/>
          <w:szCs w:val="30"/>
        </w:rPr>
        <w:t>．</w:t>
      </w:r>
      <w:r>
        <w:rPr>
          <w:rFonts w:eastAsia="仿宋_GB2312"/>
          <w:b/>
          <w:color w:val="000000"/>
          <w:sz w:val="30"/>
          <w:szCs w:val="30"/>
        </w:rPr>
        <w:t>文化创意产业</w:t>
      </w:r>
    </w:p>
    <w:p>
      <w:pPr>
        <w:spacing w:line="500" w:lineRule="exact"/>
        <w:ind w:firstLine="630"/>
        <w:rPr>
          <w:rFonts w:eastAsia="仿宋_GB2312"/>
          <w:b/>
          <w:bCs/>
          <w:color w:val="000000"/>
          <w:sz w:val="30"/>
          <w:szCs w:val="30"/>
        </w:rPr>
      </w:pPr>
      <w:r>
        <w:rPr>
          <w:rFonts w:eastAsia="仿宋_GB2312"/>
          <w:b/>
          <w:color w:val="000000"/>
          <w:sz w:val="30"/>
          <w:szCs w:val="30"/>
        </w:rPr>
        <w:t>（1）</w:t>
      </w:r>
      <w:r>
        <w:rPr>
          <w:rStyle w:val="8"/>
          <w:rFonts w:eastAsia="仿宋_GB2312"/>
          <w:b/>
          <w:color w:val="000000"/>
          <w:sz w:val="30"/>
          <w:szCs w:val="30"/>
        </w:rPr>
        <w:t>数字孪生技术在非遗数字化建设中的技术研究与应用示范</w:t>
      </w:r>
    </w:p>
    <w:p>
      <w:pPr>
        <w:spacing w:line="500" w:lineRule="exact"/>
        <w:ind w:firstLine="602" w:firstLineChars="200"/>
        <w:jc w:val="left"/>
        <w:rPr>
          <w:rFonts w:eastAsia="仿宋_GB2312"/>
          <w:color w:val="000000"/>
          <w:sz w:val="30"/>
          <w:szCs w:val="30"/>
        </w:rPr>
      </w:pPr>
      <w:r>
        <w:rPr>
          <w:rStyle w:val="8"/>
          <w:rFonts w:eastAsia="仿宋_GB2312"/>
          <w:b/>
          <w:color w:val="000000"/>
          <w:sz w:val="30"/>
          <w:szCs w:val="30"/>
        </w:rPr>
        <w:t>研究内容：</w:t>
      </w:r>
      <w:r>
        <w:rPr>
          <w:rStyle w:val="8"/>
          <w:rFonts w:eastAsia="仿宋_GB2312"/>
          <w:color w:val="000000"/>
          <w:sz w:val="30"/>
          <w:szCs w:val="30"/>
        </w:rPr>
        <w:t>研究“数字孪生”技术在非遗产品制作过程中实现从选材、工具及制作的全流程。通过使用虚拟仿真技术还原非遗制作过程，利用VR技术的交互性、沉浸感加强非遗技艺的体验感。研究已消失的非遗技艺，通过VR技术的复原性，还原历史技艺的制作流程，建立面向手工艺非遗文化的产品库，得以实现非遗文化的有效传承及保护。研究VR+非遗的多种展现形式，包括CGI与360°全景VR技术制作，详细介绍非遗项目的历史渊源、传承区域、文化价值，全面展示在非遗保护、传承、发展实践中的重要举措和成果。</w:t>
      </w:r>
    </w:p>
    <w:p>
      <w:pPr>
        <w:spacing w:line="500" w:lineRule="exact"/>
        <w:ind w:firstLine="602" w:firstLineChars="200"/>
        <w:jc w:val="left"/>
        <w:rPr>
          <w:rFonts w:eastAsia="仿宋_GB2312"/>
          <w:color w:val="000000"/>
          <w:sz w:val="30"/>
          <w:szCs w:val="30"/>
        </w:rPr>
      </w:pPr>
      <w:r>
        <w:rPr>
          <w:rStyle w:val="8"/>
          <w:rFonts w:eastAsia="仿宋_GB2312"/>
          <w:b/>
          <w:color w:val="000000"/>
          <w:sz w:val="30"/>
          <w:szCs w:val="30"/>
        </w:rPr>
        <w:t>考核指标：</w:t>
      </w:r>
      <w:r>
        <w:rPr>
          <w:rStyle w:val="8"/>
          <w:rFonts w:eastAsia="仿宋_GB2312"/>
          <w:color w:val="000000"/>
          <w:sz w:val="30"/>
          <w:szCs w:val="30"/>
        </w:rPr>
        <w:t>在数字孪生技术的支持下，实现非遗技艺的三维图形化、智能化、趣味化的1:1还原。完成1项国家级非遗失传技艺复原和传播、1项国家级非遗技艺还原、4项省级非遗技艺还原、10项市级非遗技艺还原。推广不少于5万人次通过“数字孪生”VR技术了解和学习非遗技艺。在非遗相关研究中心对非遗项目进行不少于2场的展出。</w:t>
      </w:r>
    </w:p>
    <w:p>
      <w:pPr>
        <w:spacing w:line="500" w:lineRule="exact"/>
        <w:ind w:firstLine="602" w:firstLineChars="200"/>
        <w:rPr>
          <w:rFonts w:eastAsia="仿宋_GB2312"/>
          <w:b/>
          <w:color w:val="000000"/>
          <w:sz w:val="30"/>
          <w:szCs w:val="30"/>
        </w:rPr>
      </w:pPr>
      <w:r>
        <w:rPr>
          <w:rStyle w:val="8"/>
          <w:rFonts w:eastAsia="仿宋_GB2312"/>
          <w:b/>
          <w:color w:val="000000"/>
          <w:sz w:val="30"/>
          <w:szCs w:val="30"/>
        </w:rPr>
        <w:t>（2）</w:t>
      </w:r>
      <w:r>
        <w:rPr>
          <w:rFonts w:eastAsia="仿宋_GB2312"/>
          <w:b/>
          <w:color w:val="000000"/>
          <w:sz w:val="30"/>
          <w:szCs w:val="30"/>
        </w:rPr>
        <w:t>基于5G的Eink智慧办公与移动多媒体学习平台研发与应用</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数字化、网络化、智能化为技术基点，研究基于5G电子通信和Eink电子墨水技术相结合的智慧办公与移动多媒体学习平台。通过互联网与大数据、云平台相结合，形成对智慧办公流程、智能化学习在5G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建立面向会议办公、教育、培训的墨水屏场景应用模型，形成行业大数据的汇聚、存储、分析和应用数据体系架构；提出Eink下Epub数字化内容分发模型和系统架构；开发数字化知识出版与服务软件构件不少于10个，并在典型行业机构得到验证，获得软件著作权大于5件，申请发明专利不少于1项。</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（二）农业领域</w:t>
      </w:r>
    </w:p>
    <w:p>
      <w:pPr>
        <w:spacing w:line="500" w:lineRule="exact"/>
        <w:ind w:firstLine="590" w:firstLineChars="196"/>
        <w:rPr>
          <w:rFonts w:eastAsia="仿宋_GB2312"/>
          <w:b/>
          <w:color w:val="000000"/>
          <w:sz w:val="30"/>
          <w:szCs w:val="30"/>
        </w:rPr>
      </w:pPr>
      <w:r>
        <w:rPr>
          <w:rFonts w:eastAsia="仿宋_GB2312"/>
          <w:b/>
          <w:color w:val="000000"/>
          <w:sz w:val="30"/>
          <w:szCs w:val="30"/>
        </w:rPr>
        <w:t>1．主要农作物新品种选育及绿色高效栽培</w:t>
      </w:r>
    </w:p>
    <w:p>
      <w:pPr>
        <w:spacing w:line="500" w:lineRule="exact"/>
        <w:ind w:firstLine="600" w:firstLineChars="200"/>
        <w:rPr>
          <w:rFonts w:eastAsia="仿宋_GB2312"/>
          <w:color w:val="000000"/>
          <w:sz w:val="30"/>
          <w:szCs w:val="30"/>
        </w:rPr>
      </w:pPr>
      <w:r>
        <w:rPr>
          <w:rFonts w:eastAsia="仿宋_GB2312"/>
          <w:color w:val="000000"/>
          <w:sz w:val="30"/>
          <w:szCs w:val="30"/>
        </w:rPr>
        <w:t>申报说明：本领域设8个方向，方向（1）支持2个项目，其余七个方向各支持1个项目。</w:t>
      </w:r>
    </w:p>
    <w:p>
      <w:pPr>
        <w:spacing w:line="500" w:lineRule="exact"/>
        <w:ind w:firstLine="590" w:firstLineChars="196"/>
        <w:rPr>
          <w:rFonts w:eastAsia="仿宋_GB2312"/>
          <w:b/>
          <w:color w:val="000000"/>
          <w:sz w:val="30"/>
          <w:szCs w:val="30"/>
        </w:rPr>
      </w:pPr>
      <w:r>
        <w:rPr>
          <w:rFonts w:eastAsia="仿宋_GB2312"/>
          <w:b/>
          <w:color w:val="000000"/>
          <w:sz w:val="30"/>
          <w:szCs w:val="30"/>
        </w:rPr>
        <w:t>（1）南方丘陵红壤特色经济作物生物有机肥的关键技术研究与示范</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南方丘陵红壤地区土壤肥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申请发明专利2-3项；研发具有多功能特性的红壤特色经济作物专用生物有机肥产品2-3个，建立生物有机肥质量检测体系1套，在园区建立示范基地100亩以上。</w:t>
      </w:r>
    </w:p>
    <w:p>
      <w:pPr>
        <w:spacing w:line="500" w:lineRule="exact"/>
        <w:ind w:firstLine="602" w:firstLineChars="200"/>
        <w:rPr>
          <w:rFonts w:eastAsia="仿宋_GB2312"/>
          <w:color w:val="000000"/>
          <w:sz w:val="30"/>
          <w:szCs w:val="30"/>
        </w:rPr>
      </w:pPr>
      <w:r>
        <w:rPr>
          <w:rFonts w:eastAsia="仿宋_GB2312"/>
          <w:b/>
          <w:color w:val="000000"/>
          <w:sz w:val="30"/>
          <w:szCs w:val="30"/>
        </w:rPr>
        <w:t>有关说明：</w:t>
      </w:r>
      <w:r>
        <w:rPr>
          <w:rFonts w:eastAsia="仿宋_GB2312"/>
          <w:color w:val="000000"/>
          <w:sz w:val="30"/>
          <w:szCs w:val="30"/>
        </w:rPr>
        <w:t>申报单位须已与井冈山农业高新技术产业开发区签订合作协议。</w:t>
      </w:r>
    </w:p>
    <w:p>
      <w:pPr>
        <w:spacing w:line="500" w:lineRule="exact"/>
        <w:ind w:firstLine="590" w:firstLineChars="196"/>
        <w:rPr>
          <w:rFonts w:eastAsia="仿宋_GB2312"/>
          <w:b/>
          <w:color w:val="000000"/>
          <w:sz w:val="30"/>
          <w:szCs w:val="30"/>
        </w:rPr>
      </w:pPr>
      <w:bookmarkStart w:id="3" w:name="_Toc18681772"/>
      <w:r>
        <w:rPr>
          <w:rFonts w:eastAsia="仿宋_GB2312"/>
          <w:b/>
          <w:color w:val="000000"/>
          <w:sz w:val="30"/>
          <w:szCs w:val="30"/>
        </w:rPr>
        <w:t>（2）富硒农作物标准化生产技术创新研究与产业化示范</w:t>
      </w:r>
      <w:bookmarkEnd w:id="3"/>
    </w:p>
    <w:p>
      <w:pPr>
        <w:spacing w:line="500" w:lineRule="exact"/>
        <w:ind w:firstLine="602" w:firstLineChars="200"/>
        <w:jc w:val="lef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运用现代光谱检测技术，开展我省农作物基地土壤中硒的主要形态及有效硒解析，建立基地土壤中有效硒分布图，制定基地建设标准；研究不同富硒土壤禀赋下不同栽培模式，探索土壤-水-作物-产品硒转运、吸收、累积和分解规律，形成富集有效硒的技术措施；研究农作物硒的富集规律，培育高富硒新品种；开展富硒农作物关键配套栽培技术集成创新，建立生产标准技术体系；创新技术示范推广机制，建立高标准绿色富硒农作物标准化生产技术示范基地；开发高富硒产品，打造富硒品牌。</w:t>
      </w:r>
    </w:p>
    <w:p>
      <w:pPr>
        <w:spacing w:line="500" w:lineRule="exact"/>
        <w:ind w:firstLine="602" w:firstLineChars="200"/>
        <w:jc w:val="left"/>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制定我省富硒农作物基地建设标准1项；培育高富硒农作物新品种2-3个；建立富硒农作物高效栽培技术规程2-3项；申请发明专利2-3项；开发高富硒产品3-5个；建立高标准富硒农作物标准化生产技术示范基地500亩以上。</w:t>
      </w:r>
    </w:p>
    <w:p>
      <w:pPr>
        <w:spacing w:line="500" w:lineRule="exact"/>
        <w:ind w:firstLine="590" w:firstLineChars="196"/>
        <w:rPr>
          <w:rFonts w:eastAsia="仿宋_GB2312"/>
          <w:b/>
          <w:color w:val="000000"/>
          <w:sz w:val="30"/>
          <w:szCs w:val="30"/>
        </w:rPr>
      </w:pPr>
      <w:r>
        <w:rPr>
          <w:rFonts w:eastAsia="仿宋_GB2312"/>
          <w:b/>
          <w:color w:val="000000"/>
          <w:sz w:val="30"/>
          <w:szCs w:val="30"/>
        </w:rPr>
        <w:t>（3）特色蔬菜新品种选育及生产提质增效关键技术研究与示范</w:t>
      </w:r>
    </w:p>
    <w:p>
      <w:pPr>
        <w:spacing w:line="500" w:lineRule="exact"/>
        <w:ind w:firstLine="590" w:firstLineChars="196"/>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我省规模生产冬季特色蔬菜发展的技术需求，开展特色蔬菜优质高产抗病种质资源的挖掘与利用，选育优良新品种；研发适合我省生态条件的高效规范化栽培及病虫绿色高效综合防控等关键技术，应用示范推广绿色杀虫、防病制剂，并进行示范推广。</w:t>
      </w:r>
    </w:p>
    <w:p>
      <w:pPr>
        <w:spacing w:line="500" w:lineRule="exact"/>
        <w:ind w:firstLine="590" w:firstLineChars="196"/>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选育优良新品种2-3个；研发适合我省生态条件的高效规范化栽培及病虫绿色高效综合防控等关键技术2-3项，申请发明专利2-3项，应用示范推广绿色杀虫、防病制剂2-3种，建立规范化生产示范基地100亩以上，示范推广1000亩以上。</w:t>
      </w:r>
    </w:p>
    <w:p>
      <w:pPr>
        <w:spacing w:line="500" w:lineRule="exact"/>
        <w:ind w:firstLine="590" w:firstLineChars="196"/>
        <w:rPr>
          <w:rFonts w:eastAsia="仿宋_GB2312"/>
          <w:b/>
          <w:color w:val="000000"/>
          <w:sz w:val="30"/>
          <w:szCs w:val="30"/>
        </w:rPr>
      </w:pPr>
      <w:bookmarkStart w:id="4" w:name="_Toc18681773"/>
      <w:r>
        <w:rPr>
          <w:rFonts w:eastAsia="仿宋_GB2312"/>
          <w:b/>
          <w:color w:val="000000"/>
          <w:sz w:val="30"/>
          <w:szCs w:val="30"/>
        </w:rPr>
        <w:t>（4）农作物病虫害绿色防控关键技术研究与示范</w:t>
      </w:r>
      <w:bookmarkEnd w:id="4"/>
    </w:p>
    <w:p>
      <w:pPr>
        <w:spacing w:line="500" w:lineRule="exact"/>
        <w:ind w:firstLine="588" w:firstLineChars="196"/>
        <w:rPr>
          <w:rFonts w:eastAsia="仿宋_GB2312"/>
          <w:color w:val="000000"/>
          <w:sz w:val="30"/>
          <w:szCs w:val="30"/>
        </w:rPr>
      </w:pPr>
      <w:r>
        <w:rPr>
          <w:rFonts w:eastAsia="仿宋_GB2312"/>
          <w:color w:val="000000"/>
          <w:sz w:val="30"/>
          <w:szCs w:val="30"/>
        </w:rPr>
        <w:t>设2个研究类型，可选择1个类型进行申报，研究类型和考核指标一一对应。</w:t>
      </w:r>
    </w:p>
    <w:p>
      <w:pPr>
        <w:spacing w:line="500" w:lineRule="exact"/>
        <w:ind w:firstLine="602" w:firstLineChars="200"/>
        <w:rPr>
          <w:rFonts w:eastAsia="仿宋_GB2312"/>
          <w:b/>
          <w:color w:val="000000"/>
          <w:sz w:val="30"/>
          <w:szCs w:val="30"/>
        </w:rPr>
      </w:pPr>
      <w:r>
        <w:rPr>
          <w:b/>
          <w:color w:val="000000"/>
          <w:sz w:val="30"/>
          <w:szCs w:val="30"/>
        </w:rPr>
        <w:t>①</w:t>
      </w:r>
      <w:r>
        <w:rPr>
          <w:rFonts w:eastAsia="仿宋_GB2312"/>
          <w:b/>
          <w:color w:val="000000"/>
          <w:sz w:val="30"/>
          <w:szCs w:val="30"/>
        </w:rPr>
        <w:t>项目研究类型一</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井冈山农业高新技术产业开发区设施农业提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植株对病虫害的抵抗力。在井冈山农业高新技术产业开发区开展设施农业蔬菜病虫害绿色防控关键性技术应用示范。</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选育2-3种虫害防治效果较好的天敌物种，筛选和配置2-3种土壤微生态调节剂；发表学术论文2-3篇，申请发明专利2-3项，制定技术规程2-3项；建立病虫害绿色防控综合示范基地1-2个，示范面积100亩以上。</w:t>
      </w:r>
    </w:p>
    <w:p>
      <w:pPr>
        <w:spacing w:line="500" w:lineRule="exact"/>
        <w:ind w:firstLine="602" w:firstLineChars="200"/>
        <w:rPr>
          <w:rFonts w:eastAsia="仿宋_GB2312"/>
          <w:color w:val="000000"/>
          <w:sz w:val="30"/>
          <w:szCs w:val="30"/>
        </w:rPr>
      </w:pPr>
      <w:r>
        <w:rPr>
          <w:rFonts w:eastAsia="仿宋_GB2312"/>
          <w:b/>
          <w:color w:val="000000"/>
          <w:sz w:val="30"/>
          <w:szCs w:val="30"/>
        </w:rPr>
        <w:t>有关说明：</w:t>
      </w:r>
      <w:r>
        <w:rPr>
          <w:rFonts w:eastAsia="仿宋_GB2312"/>
          <w:color w:val="000000"/>
          <w:sz w:val="30"/>
          <w:szCs w:val="30"/>
        </w:rPr>
        <w:t>申报单位须已与井冈山农业高新技术产业开发区签订合作协议。</w:t>
      </w:r>
    </w:p>
    <w:p>
      <w:pPr>
        <w:spacing w:line="500" w:lineRule="exact"/>
        <w:ind w:firstLine="602" w:firstLineChars="200"/>
        <w:rPr>
          <w:rFonts w:eastAsia="仿宋_GB2312"/>
          <w:b/>
          <w:color w:val="000000"/>
          <w:sz w:val="30"/>
          <w:szCs w:val="30"/>
        </w:rPr>
      </w:pPr>
      <w:r>
        <w:rPr>
          <w:b/>
          <w:color w:val="000000"/>
          <w:sz w:val="30"/>
          <w:szCs w:val="30"/>
        </w:rPr>
        <w:t>②</w:t>
      </w:r>
      <w:r>
        <w:rPr>
          <w:rFonts w:eastAsia="仿宋_GB2312"/>
          <w:b/>
          <w:color w:val="000000"/>
          <w:sz w:val="30"/>
          <w:szCs w:val="30"/>
        </w:rPr>
        <w:t>项目研究类型二</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目前江西油茶大规模连片种植，林分单一及郁闭度高的现状，存在病虫害的滋生和大面积的爆发的隐患，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控技术，实现油茶增产丰收。</w:t>
      </w:r>
    </w:p>
    <w:p>
      <w:pPr>
        <w:spacing w:line="500" w:lineRule="exact"/>
        <w:ind w:firstLine="602" w:firstLineChars="200"/>
        <w:rPr>
          <w:rFonts w:eastAsia="仿宋_GB2312"/>
          <w:b/>
          <w:color w:val="000000"/>
          <w:sz w:val="30"/>
          <w:szCs w:val="30"/>
        </w:rPr>
      </w:pPr>
      <w:r>
        <w:rPr>
          <w:rFonts w:eastAsia="仿宋_GB2312"/>
          <w:b/>
          <w:color w:val="000000"/>
          <w:sz w:val="30"/>
          <w:szCs w:val="30"/>
        </w:rPr>
        <w:t>考核指标：</w:t>
      </w:r>
      <w:r>
        <w:rPr>
          <w:rFonts w:eastAsia="仿宋_GB2312"/>
          <w:color w:val="000000"/>
          <w:sz w:val="30"/>
          <w:szCs w:val="30"/>
        </w:rPr>
        <w:t>建立不少于由10个监测点组成的油茶病虫害调查监测网，编制油茶病虫害名录及防治方法1套，建立防治示范基地5个，辐射带动面积不少于1万亩。</w:t>
      </w:r>
    </w:p>
    <w:p>
      <w:pPr>
        <w:spacing w:line="500" w:lineRule="exact"/>
        <w:ind w:firstLine="590" w:firstLineChars="196"/>
        <w:rPr>
          <w:rFonts w:eastAsia="仿宋_GB2312"/>
          <w:b/>
          <w:color w:val="000000"/>
          <w:sz w:val="30"/>
          <w:szCs w:val="30"/>
        </w:rPr>
      </w:pPr>
      <w:bookmarkStart w:id="5" w:name="_Toc18681775"/>
      <w:r>
        <w:rPr>
          <w:rFonts w:eastAsia="仿宋_GB2312"/>
          <w:b/>
          <w:color w:val="000000"/>
          <w:sz w:val="30"/>
          <w:szCs w:val="30"/>
        </w:rPr>
        <w:t>（5）柑橘优质轻简高效栽培技术集成与示范</w:t>
      </w:r>
      <w:bookmarkEnd w:id="5"/>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地方特色柑橘为对象，筛选合适的矮化砧木，研发适合高垄+宽行窄株栽培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制定地方标准1-2项；申请发明专利2-3项；建立示范园3-4个，辐射推广应用面积300亩以上，示范园和辐射推广区果园节本增效分别达20%和10%以上。</w:t>
      </w:r>
    </w:p>
    <w:p>
      <w:pPr>
        <w:spacing w:line="500" w:lineRule="exact"/>
        <w:ind w:firstLine="590" w:firstLineChars="196"/>
        <w:rPr>
          <w:rFonts w:eastAsia="仿宋_GB2312"/>
          <w:b/>
          <w:color w:val="000000"/>
          <w:sz w:val="30"/>
          <w:szCs w:val="30"/>
        </w:rPr>
      </w:pPr>
      <w:r>
        <w:rPr>
          <w:rFonts w:eastAsia="仿宋_GB2312"/>
          <w:b/>
          <w:color w:val="000000"/>
          <w:sz w:val="30"/>
          <w:szCs w:val="30"/>
        </w:rPr>
        <w:t>（6）珍贵用材树种营养诊断及种质资源测评关键技术研究</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度等材性测定，构建种质资源测评关键技术，为良种选育和早期选择提供技术支持。</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建立营养诊断模型1-2个；构建种质资源测评关键技术1-2项；营建示范基地100亩以上；申请发明专利2-3项。</w:t>
      </w:r>
    </w:p>
    <w:p>
      <w:pPr>
        <w:spacing w:line="500" w:lineRule="exact"/>
        <w:ind w:firstLine="590" w:firstLineChars="196"/>
        <w:rPr>
          <w:rFonts w:eastAsia="仿宋_GB2312"/>
          <w:b/>
          <w:color w:val="000000"/>
          <w:sz w:val="30"/>
          <w:szCs w:val="30"/>
        </w:rPr>
      </w:pPr>
      <w:bookmarkStart w:id="6" w:name="_Toc18681779"/>
      <w:r>
        <w:rPr>
          <w:rFonts w:eastAsia="仿宋_GB2312"/>
          <w:b/>
          <w:color w:val="000000"/>
          <w:sz w:val="30"/>
          <w:szCs w:val="30"/>
        </w:rPr>
        <w:t>（7）特色食（药）用菌良种选育、有机高效栽培及高值化利用关键技术研究与技术开发</w:t>
      </w:r>
      <w:bookmarkEnd w:id="6"/>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选育新品种1-2个，制定标准化有机高效栽培技术规程2-3项，申请发明专利2-3项；建立食（药）用菌生态综合种植示范基地2-3个，总面积500亩以上，综合效益增加20%以上，累积推广新技术新模式3000 亩以上；制定食（药）用菌精深加工关键技术规程1-2项，开发营养健康精深加工新产品3-5项。</w:t>
      </w:r>
    </w:p>
    <w:p>
      <w:pPr>
        <w:spacing w:line="500" w:lineRule="exact"/>
        <w:ind w:firstLine="590" w:firstLineChars="196"/>
        <w:rPr>
          <w:rFonts w:eastAsia="仿宋_GB2312"/>
          <w:b/>
          <w:color w:val="000000"/>
          <w:sz w:val="30"/>
          <w:szCs w:val="30"/>
        </w:rPr>
      </w:pPr>
      <w:r>
        <w:rPr>
          <w:rFonts w:eastAsia="仿宋_GB2312"/>
          <w:b/>
          <w:color w:val="000000"/>
          <w:sz w:val="30"/>
          <w:szCs w:val="30"/>
        </w:rPr>
        <w:t>（8）花卉特色新品种创制及其关键技术研究</w:t>
      </w:r>
    </w:p>
    <w:p>
      <w:pPr>
        <w:spacing w:line="500" w:lineRule="exact"/>
        <w:ind w:firstLine="590" w:firstLineChars="196"/>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赏效果佳的新品种并推广应用。</w:t>
      </w:r>
    </w:p>
    <w:p>
      <w:pPr>
        <w:spacing w:line="500" w:lineRule="exact"/>
        <w:ind w:firstLine="590" w:firstLineChars="196"/>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引进国外新品种1-2个，创制新品种1-2个，制定技术规程1-2项，申请发明专利2-3项，发表论文2-3篇，推广应用面积500亩以上。</w:t>
      </w:r>
    </w:p>
    <w:p>
      <w:pPr>
        <w:spacing w:line="500" w:lineRule="exact"/>
        <w:ind w:firstLine="590" w:firstLineChars="196"/>
        <w:rPr>
          <w:rFonts w:eastAsia="仿宋_GB2312"/>
          <w:b/>
          <w:color w:val="000000"/>
          <w:sz w:val="30"/>
          <w:szCs w:val="30"/>
        </w:rPr>
      </w:pPr>
      <w:r>
        <w:rPr>
          <w:rFonts w:eastAsia="仿宋_GB2312"/>
          <w:b/>
          <w:color w:val="000000"/>
          <w:sz w:val="30"/>
          <w:szCs w:val="30"/>
        </w:rPr>
        <w:t>2．畜禽健康生态养殖</w:t>
      </w:r>
    </w:p>
    <w:p>
      <w:pPr>
        <w:spacing w:line="500" w:lineRule="exact"/>
        <w:ind w:firstLine="588" w:firstLineChars="196"/>
        <w:rPr>
          <w:rFonts w:eastAsia="仿宋_GB2312"/>
          <w:color w:val="000000"/>
          <w:sz w:val="30"/>
          <w:szCs w:val="30"/>
        </w:rPr>
      </w:pPr>
      <w:r>
        <w:rPr>
          <w:rFonts w:eastAsia="仿宋_GB2312"/>
          <w:color w:val="000000"/>
          <w:sz w:val="30"/>
          <w:szCs w:val="30"/>
        </w:rPr>
        <w:t>申报说明：本领域设1个方向，支持1个项目。</w:t>
      </w:r>
    </w:p>
    <w:p>
      <w:pPr>
        <w:spacing w:line="500" w:lineRule="exact"/>
        <w:ind w:firstLine="590" w:firstLineChars="196"/>
        <w:rPr>
          <w:rFonts w:eastAsia="仿宋_GB2312"/>
          <w:b/>
          <w:color w:val="000000"/>
          <w:sz w:val="30"/>
          <w:szCs w:val="30"/>
        </w:rPr>
      </w:pPr>
      <w:bookmarkStart w:id="7" w:name="_Toc18681778"/>
      <w:r>
        <w:rPr>
          <w:rFonts w:eastAsia="仿宋_GB2312"/>
          <w:b/>
          <w:color w:val="000000"/>
          <w:sz w:val="30"/>
          <w:szCs w:val="30"/>
        </w:rPr>
        <w:t>（1）蚕桑高效种养技术集成与示范</w:t>
      </w:r>
      <w:bookmarkEnd w:id="7"/>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蚕桑高效种养技术瓶颈，结合我省蚕桑生产经营模式特点，开展优良桑蚕品种筛选、小蚕工厂化人工饲料育、大蚕规模化轻简饲养等技术集成创新，构建适合家庭农场、专业合作社、“公司+农户”等蚕桑高效种养关键技术体系和技术模式，制定蚕桑高效种养技术规程，建立示范基地，并进行示范推广。</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筛选优良蚕品种和桑品种各1-2个；形成蚕桑高效种养技术模式2-3套，制定高效种养技术规程2-3项；建立蚕桑高效种养示范基地2-3个，推广总面积5000亩以上，节本增效1倍以上，亩产值提高30%以上。</w:t>
      </w:r>
    </w:p>
    <w:p>
      <w:pPr>
        <w:spacing w:line="500" w:lineRule="exact"/>
        <w:ind w:firstLine="590" w:firstLineChars="196"/>
        <w:rPr>
          <w:rFonts w:eastAsia="仿宋_GB2312"/>
          <w:b/>
          <w:color w:val="000000"/>
          <w:sz w:val="30"/>
          <w:szCs w:val="30"/>
        </w:rPr>
      </w:pPr>
      <w:r>
        <w:rPr>
          <w:rFonts w:eastAsia="仿宋_GB2312"/>
          <w:b/>
          <w:color w:val="000000"/>
          <w:sz w:val="30"/>
          <w:szCs w:val="30"/>
        </w:rPr>
        <w:t>3．农产品质量安全及绿色精深加工</w:t>
      </w:r>
    </w:p>
    <w:p>
      <w:pPr>
        <w:spacing w:line="500" w:lineRule="exact"/>
        <w:ind w:firstLine="588" w:firstLineChars="196"/>
        <w:rPr>
          <w:rFonts w:eastAsia="仿宋_GB2312"/>
          <w:color w:val="000000"/>
          <w:sz w:val="30"/>
          <w:szCs w:val="30"/>
        </w:rPr>
      </w:pPr>
      <w:r>
        <w:rPr>
          <w:rFonts w:eastAsia="仿宋_GB2312"/>
          <w:color w:val="000000"/>
          <w:sz w:val="30"/>
          <w:szCs w:val="30"/>
        </w:rPr>
        <w:t>申报说明：本领域设3个方向，每个方向支持1个项目。</w:t>
      </w:r>
    </w:p>
    <w:p>
      <w:pPr>
        <w:spacing w:line="500" w:lineRule="exact"/>
        <w:ind w:firstLine="590" w:firstLineChars="196"/>
        <w:rPr>
          <w:rFonts w:eastAsia="仿宋_GB2312"/>
          <w:b/>
          <w:color w:val="000000"/>
          <w:sz w:val="30"/>
          <w:szCs w:val="30"/>
        </w:rPr>
      </w:pPr>
      <w:r>
        <w:rPr>
          <w:rFonts w:eastAsia="仿宋_GB2312"/>
          <w:b/>
          <w:color w:val="000000"/>
          <w:sz w:val="30"/>
          <w:szCs w:val="30"/>
        </w:rPr>
        <w:t>（1）茶叶加工工艺及仓储技术研究与应用</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预贮存的茶叶开发配套生产加工工艺并推广，使茶叶在经过一定的贮存期达到最佳口感；针对需要贮存的茶叶开发配套仓储技术，减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开发生产加工工艺技术并编写技术规程1-2项；开发配套仓储技术及智能控制系统1-2套；开发仓储配套包装材料和包装方式2种以上；建立贮存过程中感观品质和理化指标数据库1个；建立产品质量标准及产品质量控制技术体系1套以上，申请地方标准1项以上；发表论文2-3篇，申请发明专利1-2项。</w:t>
      </w:r>
    </w:p>
    <w:p>
      <w:pPr>
        <w:spacing w:line="500" w:lineRule="exact"/>
        <w:ind w:firstLine="590" w:firstLineChars="196"/>
        <w:rPr>
          <w:rFonts w:eastAsia="仿宋_GB2312"/>
          <w:b/>
          <w:color w:val="000000"/>
          <w:sz w:val="30"/>
          <w:szCs w:val="30"/>
        </w:rPr>
      </w:pPr>
      <w:bookmarkStart w:id="8" w:name="_Toc18681776"/>
      <w:r>
        <w:rPr>
          <w:rFonts w:eastAsia="仿宋_GB2312"/>
          <w:b/>
          <w:color w:val="000000"/>
          <w:sz w:val="30"/>
          <w:szCs w:val="30"/>
        </w:rPr>
        <w:t>（2）</w:t>
      </w:r>
      <w:r>
        <w:rPr>
          <w:rFonts w:eastAsia="仿宋_GB2312"/>
          <w:b/>
          <w:color w:val="000000"/>
          <w:spacing w:val="-6"/>
          <w:sz w:val="30"/>
          <w:szCs w:val="30"/>
        </w:rPr>
        <w:t>江西省特色药食同源植物功效因子的分离纯化及其产品开</w:t>
      </w:r>
      <w:r>
        <w:rPr>
          <w:rFonts w:eastAsia="仿宋_GB2312"/>
          <w:b/>
          <w:color w:val="000000"/>
          <w:sz w:val="30"/>
          <w:szCs w:val="30"/>
        </w:rPr>
        <w:t>发</w:t>
      </w:r>
      <w:bookmarkEnd w:id="8"/>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以我省特色药食同源植物为原料，通过现代分离技术的创新性集成，制备一批具有特定生物活性的高纯度、高附加值功效因子，并功效因子进行分子修饰和化学改性，进一步改善其物理化学性质，开发相关产品。</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明确特色药食同源植物的主要活性成分，发掘分离高附加值功效因子4-5项，形成相应的加工工艺或配套技术规程2-3项，开发相关产品3-5个，制定企业标准1-2项，申请发明专利3-5项；建立产品产业化生产示范线2-3条。</w:t>
      </w:r>
    </w:p>
    <w:p>
      <w:pPr>
        <w:spacing w:line="500" w:lineRule="exact"/>
        <w:ind w:firstLine="602" w:firstLineChars="200"/>
        <w:rPr>
          <w:rFonts w:eastAsia="仿宋_GB2312"/>
          <w:b/>
          <w:color w:val="000000"/>
          <w:sz w:val="30"/>
          <w:szCs w:val="30"/>
        </w:rPr>
      </w:pPr>
      <w:r>
        <w:rPr>
          <w:rFonts w:eastAsia="仿宋_GB2312"/>
          <w:b/>
          <w:color w:val="000000"/>
          <w:sz w:val="30"/>
          <w:szCs w:val="30"/>
        </w:rPr>
        <w:t>（3）木材集成化精深加工关键技术研发与示范</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构建木集成材性能评估方法，形成整套木材提质增效加工技术体系，开发相关新产品并建立产业技术示范。</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获得木材加工单元体形式4个，形成木材单元体加工装备1-2套；开发研究木材加工用新型环保无醛胶黏剂2-3种，形成木材加工单元体施胶、组坯、成型技术及相关装备1-2套；制定木材集成化精深加工技术企业标准1-2项，申请发明专利2-3项，发表学术论文3-4篇，其中SCI论文1-2篇；木材综合利用率达到85%以上，新增产值500万元以上，新增利润100万元以上，新增产能利润率15%以上。</w:t>
      </w:r>
    </w:p>
    <w:p>
      <w:pPr>
        <w:spacing w:line="500" w:lineRule="exact"/>
        <w:ind w:firstLine="602" w:firstLineChars="200"/>
        <w:rPr>
          <w:rFonts w:eastAsia="仿宋_GB2312"/>
          <w:b/>
          <w:color w:val="000000"/>
          <w:sz w:val="30"/>
          <w:szCs w:val="30"/>
        </w:rPr>
      </w:pPr>
      <w:r>
        <w:rPr>
          <w:rFonts w:eastAsia="仿宋_GB2312"/>
          <w:b/>
          <w:color w:val="000000"/>
          <w:sz w:val="30"/>
          <w:szCs w:val="30"/>
        </w:rPr>
        <w:t>4．智慧农业集成创新</w:t>
      </w:r>
    </w:p>
    <w:p>
      <w:pPr>
        <w:spacing w:line="500" w:lineRule="exact"/>
        <w:ind w:firstLine="588" w:firstLineChars="196"/>
        <w:rPr>
          <w:rFonts w:eastAsia="仿宋_GB2312"/>
          <w:color w:val="000000"/>
          <w:sz w:val="30"/>
          <w:szCs w:val="30"/>
        </w:rPr>
      </w:pPr>
      <w:r>
        <w:rPr>
          <w:rFonts w:eastAsia="仿宋_GB2312"/>
          <w:color w:val="000000"/>
          <w:sz w:val="30"/>
          <w:szCs w:val="30"/>
        </w:rPr>
        <w:t>申报说明：本领域设1个方向，支持1个项目。</w:t>
      </w:r>
    </w:p>
    <w:p>
      <w:pPr>
        <w:spacing w:line="500" w:lineRule="exact"/>
        <w:ind w:firstLine="590" w:firstLineChars="196"/>
        <w:rPr>
          <w:rFonts w:eastAsia="仿宋_GB2312"/>
          <w:b/>
          <w:color w:val="000000"/>
          <w:sz w:val="30"/>
          <w:szCs w:val="30"/>
        </w:rPr>
      </w:pPr>
      <w:bookmarkStart w:id="9" w:name="_Toc18681777"/>
      <w:r>
        <w:rPr>
          <w:rFonts w:eastAsia="仿宋_GB2312"/>
          <w:b/>
          <w:color w:val="000000"/>
          <w:sz w:val="30"/>
          <w:szCs w:val="30"/>
        </w:rPr>
        <w:t>（1）基于物联网的农作物生长状况调控和生长环境监测预警关键技术研究与示范</w:t>
      </w:r>
      <w:bookmarkEnd w:id="9"/>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南方丘陵红壤地区的果蔬农田生态系统的主要生境要素和生境健康等关键问题，重点围绕健康土壤调控、农田小气候调节、农作物逆境适应性和抗性调节三个方面，借助区块链、物联网、云计算、NB-Io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形成特定农作物生长调控技术1-2项；申请发明专利1-2项、实用新型专利2-3项，在园区建立农业示范应用基地1-2个，示范面积100亩以上。</w:t>
      </w:r>
    </w:p>
    <w:p>
      <w:pPr>
        <w:spacing w:line="500" w:lineRule="exact"/>
        <w:ind w:firstLine="602" w:firstLineChars="200"/>
        <w:rPr>
          <w:rFonts w:eastAsia="仿宋_GB2312"/>
          <w:color w:val="000000"/>
          <w:sz w:val="30"/>
          <w:szCs w:val="30"/>
        </w:rPr>
      </w:pPr>
      <w:r>
        <w:rPr>
          <w:rFonts w:eastAsia="仿宋_GB2312"/>
          <w:b/>
          <w:color w:val="000000"/>
          <w:sz w:val="30"/>
          <w:szCs w:val="30"/>
        </w:rPr>
        <w:t>有关说明：</w:t>
      </w:r>
      <w:r>
        <w:rPr>
          <w:rFonts w:eastAsia="仿宋_GB2312"/>
          <w:color w:val="000000"/>
          <w:sz w:val="30"/>
          <w:szCs w:val="30"/>
        </w:rPr>
        <w:t>申报单位须已与省级及以上农业科技园区签订合作协议。</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（三）社发领域</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1．医疗卫生</w:t>
      </w:r>
    </w:p>
    <w:p>
      <w:pPr>
        <w:spacing w:line="500" w:lineRule="exact"/>
        <w:ind w:firstLine="602" w:firstLineChars="200"/>
        <w:rPr>
          <w:rFonts w:eastAsia="仿宋_GB2312"/>
          <w:b/>
          <w:bCs/>
          <w:color w:val="000000"/>
          <w:sz w:val="30"/>
          <w:szCs w:val="30"/>
        </w:rPr>
      </w:pPr>
      <w:r>
        <w:rPr>
          <w:rFonts w:eastAsia="仿宋_GB2312"/>
          <w:b/>
          <w:bCs/>
          <w:color w:val="000000"/>
          <w:sz w:val="30"/>
          <w:szCs w:val="30"/>
        </w:rPr>
        <w:t>（1）脑疾病诊断和康复关键技术研发</w:t>
      </w:r>
    </w:p>
    <w:p>
      <w:pPr>
        <w:spacing w:line="500" w:lineRule="exact"/>
        <w:ind w:firstLine="602" w:firstLineChars="200"/>
        <w:rPr>
          <w:rFonts w:eastAsia="仿宋_GB2312"/>
          <w:color w:val="000000"/>
          <w:sz w:val="30"/>
          <w:szCs w:val="30"/>
        </w:rPr>
      </w:pPr>
      <w:r>
        <w:rPr>
          <w:rFonts w:eastAsia="仿宋_GB2312"/>
          <w:b/>
          <w:bCs/>
          <w:color w:val="000000"/>
          <w:sz w:val="30"/>
          <w:szCs w:val="30"/>
        </w:rPr>
        <w:t>申报说明</w:t>
      </w:r>
      <w:r>
        <w:rPr>
          <w:rFonts w:eastAsia="仿宋_GB2312"/>
          <w:color w:val="000000"/>
          <w:sz w:val="30"/>
          <w:szCs w:val="30"/>
        </w:rPr>
        <w:t>：本条指南包含2个方向，只支持1个项目，可任选其中一个方向进行申报。</w:t>
      </w:r>
    </w:p>
    <w:p>
      <w:pPr>
        <w:spacing w:line="500" w:lineRule="exact"/>
        <w:ind w:firstLine="602" w:firstLineChars="200"/>
        <w:rPr>
          <w:rFonts w:eastAsia="仿宋_GB2312"/>
          <w:b/>
          <w:bCs/>
          <w:color w:val="000000"/>
          <w:sz w:val="30"/>
          <w:szCs w:val="30"/>
        </w:rPr>
      </w:pPr>
      <w:r>
        <w:rPr>
          <w:rFonts w:eastAsia="仿宋_GB2312"/>
          <w:b/>
          <w:bCs/>
          <w:color w:val="000000"/>
          <w:sz w:val="30"/>
          <w:szCs w:val="30"/>
        </w:rPr>
        <w:t>方向1.基于脑电波深度学习的抑郁症诊断关键技术研究与示范</w:t>
      </w:r>
    </w:p>
    <w:p>
      <w:pPr>
        <w:spacing w:line="500" w:lineRule="exact"/>
        <w:ind w:firstLine="600" w:firstLineChars="200"/>
        <w:rPr>
          <w:rFonts w:eastAsia="仿宋_GB2312"/>
          <w:color w:val="000000"/>
          <w:sz w:val="30"/>
          <w:szCs w:val="30"/>
        </w:rPr>
      </w:pPr>
      <w:r>
        <w:rPr>
          <w:rFonts w:eastAsia="仿宋_GB2312"/>
          <w:color w:val="000000"/>
          <w:sz w:val="30"/>
          <w:szCs w:val="30"/>
        </w:rPr>
        <w:t>研究内容：围绕抑郁症医疗诊断新产品开发，研究基于非侵入式脑电信号的抑郁症生物标记物辨识方法，探索基于神经反馈治疗的视觉主动重塑和基于声音治疗的听觉被动重塑的双中枢通路对抑郁症的调节治疗方法，实现神经反馈治疗和声音治疗结合对抑郁症的诊断分级和细分治疗疗效的临床价值，开发出能满足临床分级诊疗抑郁症需求的治疗方法并开展产业化示范。</w:t>
      </w:r>
    </w:p>
    <w:p>
      <w:pPr>
        <w:spacing w:line="500" w:lineRule="exact"/>
        <w:ind w:firstLine="600" w:firstLineChars="200"/>
        <w:rPr>
          <w:rFonts w:eastAsia="仿宋_GB2312"/>
          <w:color w:val="000000"/>
          <w:sz w:val="30"/>
          <w:szCs w:val="30"/>
        </w:rPr>
      </w:pPr>
      <w:r>
        <w:rPr>
          <w:rFonts w:eastAsia="仿宋_GB2312"/>
          <w:color w:val="000000"/>
          <w:sz w:val="30"/>
          <w:szCs w:val="30"/>
        </w:rPr>
        <w:t>考核指标：开发基于脑电波深度学习的抑郁症诊断关键技术 3-5 项，形成相应的抑郁症治疗方法或诊疗技术规程 2-3 项，制定标准 1-2 项，申请发明专利 3-5 项。</w:t>
      </w:r>
    </w:p>
    <w:p>
      <w:pPr>
        <w:spacing w:line="500" w:lineRule="exact"/>
        <w:ind w:firstLine="602" w:firstLineChars="200"/>
        <w:rPr>
          <w:rFonts w:eastAsia="仿宋_GB2312"/>
          <w:b/>
          <w:bCs/>
          <w:color w:val="000000"/>
          <w:sz w:val="30"/>
          <w:szCs w:val="30"/>
        </w:rPr>
      </w:pPr>
      <w:r>
        <w:rPr>
          <w:rFonts w:eastAsia="仿宋_GB2312"/>
          <w:b/>
          <w:bCs/>
          <w:color w:val="000000"/>
          <w:sz w:val="30"/>
          <w:szCs w:val="30"/>
        </w:rPr>
        <w:t>方向2.脑损伤康复关键技术研究与示范</w:t>
      </w:r>
    </w:p>
    <w:p>
      <w:pPr>
        <w:spacing w:line="500" w:lineRule="exact"/>
        <w:ind w:firstLine="600" w:firstLineChars="200"/>
        <w:rPr>
          <w:rFonts w:eastAsia="仿宋_GB2312"/>
          <w:color w:val="000000"/>
          <w:sz w:val="30"/>
          <w:szCs w:val="30"/>
        </w:rPr>
      </w:pPr>
      <w:r>
        <w:rPr>
          <w:rFonts w:eastAsia="仿宋_GB2312"/>
          <w:color w:val="000000"/>
          <w:sz w:val="30"/>
          <w:szCs w:val="30"/>
        </w:rPr>
        <w:t>研究内容：针对脑损伤导致的昏迷患者，研充脑损伤后意识障碍预后预测、康复干预等关键技术，构建多模态、多因素风险意识障碍评估新模型，建立标准化康复治疗方案，并在全国开展多中心临床推广应用。</w:t>
      </w:r>
    </w:p>
    <w:p>
      <w:pPr>
        <w:spacing w:line="500" w:lineRule="exact"/>
        <w:ind w:firstLine="600" w:firstLineChars="200"/>
        <w:rPr>
          <w:rFonts w:eastAsia="仿宋_GB2312"/>
          <w:color w:val="000000"/>
          <w:sz w:val="30"/>
          <w:szCs w:val="30"/>
        </w:rPr>
      </w:pPr>
      <w:r>
        <w:rPr>
          <w:rFonts w:eastAsia="仿宋_GB2312"/>
          <w:color w:val="000000"/>
          <w:sz w:val="30"/>
          <w:szCs w:val="30"/>
        </w:rPr>
        <w:t>考核指标：制定1-2个意识障碍评估标准，构建1-2个意识障碍预后预测评估模型，建立1-2个示范性应用项目，申请专利3-4项，其中发明专利1-2项。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（2）常见恶性肿瘤筛查新技术研究</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研发1-2项新型特异性、敏感性高的恶性肿瘤早期诊断试剂盒；优化一种或几种常规恶性肿瘤筛查模型；构建相应肿瘤血液生物学标志物筛选和验证的技术平台；建立以社区人群为基础的队列研究样本库及社区随访管理系统；发表SCI论文3-5篇；申请发明专利或软件著作权2-3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（3）健康网络及医疗信息服务平台构建研究与应用</w:t>
      </w:r>
    </w:p>
    <w:p>
      <w:pPr>
        <w:adjustRightInd w:val="0"/>
        <w:snapToGrid w:val="0"/>
        <w:spacing w:line="500" w:lineRule="exact"/>
        <w:outlineLvl w:val="0"/>
        <w:rPr>
          <w:rFonts w:eastAsia="仿宋_GB2312"/>
          <w:color w:val="000000"/>
          <w:sz w:val="30"/>
          <w:szCs w:val="30"/>
        </w:rPr>
      </w:pPr>
      <w:r>
        <w:rPr>
          <w:rFonts w:eastAsia="仿宋_GB2312"/>
          <w:color w:val="000000"/>
          <w:sz w:val="30"/>
          <w:szCs w:val="30"/>
        </w:rPr>
        <w:t xml:space="preserve">    申报说明：本条指南包含3个方向，共支持1-2个项目，可任选其中一个方向进行申报。</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方向1：区域智慧妇幼健康协同服务平台构建</w:t>
      </w:r>
    </w:p>
    <w:p>
      <w:pPr>
        <w:adjustRightInd w:val="0"/>
        <w:snapToGrid w:val="0"/>
        <w:spacing w:line="500" w:lineRule="exact"/>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开展妇幼健康大数据交互标准与业务规范、妇幼健康大数据技术、人工智能辅助决策、妇幼健康精准服务系统研究；研究新一代无线通信技术、可穿戴监护设备、区块链等新技术在区域妇幼健康业务协同中的应用；构建基于妇幼健康大数据的区域妇幼协同服务新模式与应用示范。</w:t>
      </w:r>
    </w:p>
    <w:p>
      <w:pPr>
        <w:adjustRightInd w:val="0"/>
        <w:snapToGrid w:val="0"/>
        <w:spacing w:line="500" w:lineRule="exact"/>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制定1-2个妇幼健康大数据应用标准，软件著作权3-4项，建设区域智慧妇幼健康示范应用平台1-2个。</w:t>
      </w:r>
    </w:p>
    <w:p>
      <w:pPr>
        <w:adjustRightInd w:val="0"/>
        <w:snapToGrid w:val="0"/>
        <w:spacing w:line="500" w:lineRule="exact"/>
        <w:ind w:firstLine="602" w:firstLineChars="200"/>
        <w:outlineLvl w:val="0"/>
        <w:rPr>
          <w:rFonts w:eastAsia="仿宋_GB2312"/>
          <w:b/>
          <w:color w:val="000000"/>
          <w:sz w:val="30"/>
          <w:szCs w:val="30"/>
        </w:rPr>
      </w:pPr>
      <w:r>
        <w:rPr>
          <w:rFonts w:eastAsia="仿宋_GB2312"/>
          <w:b/>
          <w:color w:val="000000"/>
          <w:sz w:val="30"/>
          <w:szCs w:val="30"/>
        </w:rPr>
        <w:t>方向2：江西省儿童青少年视觉健康网络和智慧医疗平台构建研究</w:t>
      </w:r>
    </w:p>
    <w:p>
      <w:pPr>
        <w:adjustRightInd w:val="0"/>
        <w:snapToGrid w:val="0"/>
        <w:spacing w:line="500" w:lineRule="exact"/>
        <w:ind w:right="-92" w:rightChars="-44" w:firstLine="572" w:firstLineChars="19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度数据、近视进展的控制和治疗等方面的研究；开展校医，社区和妇幼保健医生培训。</w:t>
      </w:r>
    </w:p>
    <w:p>
      <w:pPr>
        <w:adjustRightInd w:val="0"/>
        <w:snapToGrid w:val="0"/>
        <w:spacing w:line="500" w:lineRule="exact"/>
        <w:ind w:right="-92" w:rightChars="-44" w:firstLine="572" w:firstLineChars="19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建立我省青少年儿童视力生长发育、行为活动、阅读方式等动态数据库与网络平台。每年降低我省青少年儿童近视发病率0.5-1%。</w:t>
      </w:r>
    </w:p>
    <w:p>
      <w:pPr>
        <w:adjustRightInd w:val="0"/>
        <w:snapToGrid w:val="0"/>
        <w:spacing w:line="500" w:lineRule="exact"/>
        <w:ind w:firstLine="602" w:firstLineChars="200"/>
        <w:outlineLvl w:val="0"/>
        <w:rPr>
          <w:rFonts w:eastAsia="仿宋_GB2312"/>
          <w:b/>
          <w:color w:val="000000"/>
          <w:sz w:val="30"/>
          <w:szCs w:val="30"/>
        </w:rPr>
      </w:pPr>
      <w:r>
        <w:rPr>
          <w:rFonts w:eastAsia="仿宋_GB2312"/>
          <w:b/>
          <w:color w:val="000000"/>
          <w:sz w:val="30"/>
          <w:szCs w:val="30"/>
        </w:rPr>
        <w:t>方向3：基于健康档案的医疗信息云平台研发与应用</w:t>
      </w:r>
    </w:p>
    <w:p>
      <w:pPr>
        <w:adjustRightInd w:val="0"/>
        <w:snapToGrid w:val="0"/>
        <w:spacing w:line="500" w:lineRule="exact"/>
        <w:rPr>
          <w:rFonts w:eastAsia="仿宋_GB2312"/>
          <w:b/>
          <w:color w:val="000000"/>
          <w:sz w:val="30"/>
          <w:szCs w:val="30"/>
        </w:rPr>
      </w:pPr>
      <w:r>
        <w:rPr>
          <w:rFonts w:eastAsia="仿宋_GB2312"/>
          <w:b/>
          <w:color w:val="000000"/>
          <w:sz w:val="30"/>
          <w:szCs w:val="30"/>
        </w:rPr>
        <w:t xml:space="preserve">    研究内容：</w:t>
      </w:r>
      <w:r>
        <w:rPr>
          <w:rFonts w:eastAsia="仿宋_GB2312"/>
          <w:color w:val="000000"/>
          <w:sz w:val="30"/>
          <w:szCs w:val="30"/>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服务管理等统一性研究；开展儿童医学联盟云平台、“互联网+”便民应用、“互联网+”医疗服务、“互联网+”监管、“互联网+”医学教育、“互联网+”多中心联合科研等方面的研究。</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考核指标：</w:t>
      </w:r>
      <w:r>
        <w:rPr>
          <w:rFonts w:eastAsia="仿宋_GB2312"/>
          <w:color w:val="000000"/>
          <w:sz w:val="30"/>
          <w:szCs w:val="30"/>
        </w:rPr>
        <w:t>建立一套关于患者身份的唯一标识EMPI，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1-2篇。</w:t>
      </w:r>
    </w:p>
    <w:p>
      <w:pPr>
        <w:adjustRightInd w:val="0"/>
        <w:snapToGrid w:val="0"/>
        <w:spacing w:line="500" w:lineRule="exact"/>
        <w:ind w:firstLine="602" w:firstLineChars="200"/>
        <w:outlineLvl w:val="0"/>
        <w:rPr>
          <w:rFonts w:eastAsia="仿宋_GB2312"/>
          <w:b/>
          <w:color w:val="000000"/>
          <w:sz w:val="30"/>
          <w:szCs w:val="30"/>
        </w:rPr>
      </w:pPr>
      <w:r>
        <w:rPr>
          <w:rFonts w:eastAsia="仿宋_GB2312"/>
          <w:b/>
          <w:color w:val="000000"/>
          <w:sz w:val="30"/>
          <w:szCs w:val="30"/>
        </w:rPr>
        <w:t>（4）创新型诊疗器械研发</w:t>
      </w:r>
    </w:p>
    <w:p>
      <w:pPr>
        <w:adjustRightInd w:val="0"/>
        <w:snapToGrid w:val="0"/>
        <w:spacing w:line="500" w:lineRule="exact"/>
        <w:outlineLvl w:val="0"/>
        <w:rPr>
          <w:rFonts w:eastAsia="仿宋_GB2312"/>
          <w:b/>
          <w:color w:val="000000"/>
          <w:sz w:val="30"/>
          <w:szCs w:val="30"/>
        </w:rPr>
      </w:pPr>
      <w:r>
        <w:rPr>
          <w:rFonts w:eastAsia="仿宋_GB2312"/>
          <w:color w:val="000000"/>
          <w:sz w:val="30"/>
          <w:szCs w:val="30"/>
        </w:rPr>
        <w:t xml:space="preserve">    申报说明：本条指南包含2个方向，只支持1个项目，可任选其中一个方向进行申报。</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方向1：创新型腹腔镜诊疗设备研发</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生产出创新型腹腔镜诊疗设备样机；发表论文3-5篇，其中SCI论文1篇；申报国家专利2项，申报获获批III类医疗器械注册证；有1项以上技术实现国内首创或国际领先水平。</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方向2：微创式动态血糖监测器技术及器械研发</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研究电化学技术在生理参数监测领域的应用，突破国外技术垄断。研发一款微创式血糖监测新型诊疗器械，开展传感器、发射器、接收器的技术实现路径研究，并建立产品技术要求；同时开展产品规模化生产的工艺方法及技术标准研究。</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考核指标：</w:t>
      </w:r>
      <w:r>
        <w:rPr>
          <w:rFonts w:eastAsia="仿宋_GB2312"/>
          <w:color w:val="000000"/>
          <w:sz w:val="30"/>
          <w:szCs w:val="30"/>
        </w:rPr>
        <w:t>产品性能指标及安全指标符合三类医疗器械相关标准；取得经国家有资质部门认定的型式检验报告；完成2家以上三甲医院或多个基层医院评价报告；形成医疗器械技术要求1项（企业标准1项）；提交三类医疗器械注册申报材料并获得注册受理通知书；申请专利15-20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资源环境</w:t>
      </w:r>
    </w:p>
    <w:p>
      <w:pPr>
        <w:adjustRightInd w:val="0"/>
        <w:snapToGrid w:val="0"/>
        <w:spacing w:line="500" w:lineRule="exact"/>
        <w:ind w:firstLine="452" w:firstLineChars="150"/>
        <w:outlineLvl w:val="0"/>
        <w:rPr>
          <w:rFonts w:eastAsia="仿宋_GB2312"/>
          <w:b/>
          <w:color w:val="000000"/>
          <w:sz w:val="30"/>
          <w:szCs w:val="30"/>
        </w:rPr>
      </w:pPr>
      <w:r>
        <w:rPr>
          <w:rFonts w:eastAsia="仿宋_GB2312"/>
          <w:b/>
          <w:color w:val="000000"/>
          <w:sz w:val="30"/>
          <w:szCs w:val="30"/>
        </w:rPr>
        <w:t>（1）河湖水生态安全生物监测技术体系构建及示范应用</w:t>
      </w:r>
    </w:p>
    <w:p>
      <w:pPr>
        <w:adjustRightInd w:val="0"/>
        <w:snapToGrid w:val="0"/>
        <w:spacing w:line="500" w:lineRule="exact"/>
        <w:ind w:firstLine="602" w:firstLineChars="200"/>
        <w:rPr>
          <w:rFonts w:eastAsia="仿宋_GB2312"/>
          <w:bCs/>
          <w:color w:val="000000"/>
          <w:sz w:val="30"/>
          <w:szCs w:val="30"/>
        </w:rPr>
      </w:pPr>
      <w:r>
        <w:rPr>
          <w:rFonts w:eastAsia="仿宋_GB2312"/>
          <w:b/>
          <w:color w:val="000000"/>
          <w:sz w:val="30"/>
          <w:szCs w:val="30"/>
        </w:rPr>
        <w:t>研究内容：</w:t>
      </w:r>
      <w:r>
        <w:rPr>
          <w:rFonts w:eastAsia="仿宋_GB2312"/>
          <w:bCs/>
          <w:color w:val="000000"/>
          <w:sz w:val="30"/>
          <w:szCs w:val="30"/>
        </w:rPr>
        <w:t>建立流域尺度水文及水生态耦合模型，模拟污染物质、营养盐在河湖中扩散/迁移规律；研究主要污染物对监测生物结构和空间格局的影响，探索指示生物对主要污染物的响应机制，建立多学科交叉的生态水文模型；构建适宜于江西河湖保护的生物监测技术体系与标准，并应用于鄱阳湖流域水生态安全监测及流域治理。</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开发生物监测关键技术2-3项，形成相应的监测技术规程1项，制定标准1项，申请发明专利10项，软件著作2项，发表SCI高水平学术论文6篇，建立监测示范流域2个。</w:t>
      </w:r>
    </w:p>
    <w:p>
      <w:pPr>
        <w:adjustRightInd w:val="0"/>
        <w:snapToGrid w:val="0"/>
        <w:spacing w:line="500" w:lineRule="exact"/>
        <w:ind w:firstLine="602" w:firstLineChars="200"/>
        <w:outlineLvl w:val="0"/>
        <w:rPr>
          <w:rFonts w:eastAsia="仿宋_GB2312"/>
          <w:b/>
          <w:color w:val="000000"/>
          <w:sz w:val="30"/>
          <w:szCs w:val="30"/>
        </w:rPr>
      </w:pPr>
      <w:r>
        <w:rPr>
          <w:rFonts w:eastAsia="仿宋_GB2312"/>
          <w:b/>
          <w:color w:val="000000"/>
          <w:sz w:val="30"/>
          <w:szCs w:val="30"/>
        </w:rPr>
        <w:t>（2）</w:t>
      </w:r>
      <w:r>
        <w:rPr>
          <w:rFonts w:eastAsia="仿宋_GB2312"/>
          <w:b/>
          <w:color w:val="000000"/>
          <w:spacing w:val="-6"/>
          <w:sz w:val="30"/>
          <w:szCs w:val="30"/>
        </w:rPr>
        <w:t>铀矿山放射性污染土壤治理及生态修复关键技术研究与示</w:t>
      </w:r>
      <w:r>
        <w:rPr>
          <w:rFonts w:eastAsia="仿宋_GB2312"/>
          <w:b/>
          <w:color w:val="000000"/>
          <w:sz w:val="30"/>
          <w:szCs w:val="30"/>
        </w:rPr>
        <w:t>范</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筛选促放射性污染土壤治理生物菌群和植物，研究生物法修复放射性污染土壤集成技术，建立放射性污染土壤生态修复技术体系和方法，开展工程示范。</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筛选促放射性污染土壤治理工程菌和植物各1-2株（种），集成1套放射性污染土壤生态修复技术体系，建立1个工程示范点，修复效果达到或超过国外同类技术，申请发明专利2-3项。</w:t>
      </w:r>
    </w:p>
    <w:p>
      <w:pPr>
        <w:adjustRightInd w:val="0"/>
        <w:snapToGrid w:val="0"/>
        <w:spacing w:line="500" w:lineRule="exact"/>
        <w:ind w:firstLine="602" w:firstLineChars="200"/>
        <w:outlineLvl w:val="0"/>
        <w:rPr>
          <w:rFonts w:eastAsia="仿宋_GB2312"/>
          <w:b/>
          <w:color w:val="000000"/>
          <w:sz w:val="30"/>
          <w:szCs w:val="30"/>
        </w:rPr>
      </w:pPr>
      <w:r>
        <w:rPr>
          <w:rFonts w:eastAsia="仿宋_GB2312"/>
          <w:b/>
          <w:color w:val="000000"/>
          <w:sz w:val="30"/>
          <w:szCs w:val="30"/>
        </w:rPr>
        <w:t>（3）资源综合利用技术及产品（装备）开发</w:t>
      </w:r>
    </w:p>
    <w:p>
      <w:pPr>
        <w:adjustRightInd w:val="0"/>
        <w:snapToGrid w:val="0"/>
        <w:spacing w:line="500" w:lineRule="exact"/>
        <w:rPr>
          <w:rFonts w:eastAsia="仿宋_GB2312"/>
          <w:b/>
          <w:color w:val="000000"/>
          <w:sz w:val="30"/>
          <w:szCs w:val="30"/>
        </w:rPr>
      </w:pPr>
      <w:r>
        <w:rPr>
          <w:rFonts w:eastAsia="仿宋_GB2312"/>
          <w:color w:val="000000"/>
          <w:sz w:val="30"/>
          <w:szCs w:val="30"/>
        </w:rPr>
        <w:t xml:space="preserve">    申报说明：本条指南包含3个方向，共支持1-2个项目，可任选其中一个方向进行申报。要求企业牵头申报，且企业自筹经费与省财政科技专项经费比不低于3:1。</w:t>
      </w:r>
    </w:p>
    <w:p>
      <w:pPr>
        <w:adjustRightInd w:val="0"/>
        <w:snapToGrid w:val="0"/>
        <w:spacing w:line="500" w:lineRule="exact"/>
        <w:outlineLvl w:val="0"/>
        <w:rPr>
          <w:rFonts w:eastAsia="仿宋_GB2312"/>
          <w:b/>
          <w:color w:val="000000"/>
          <w:sz w:val="30"/>
          <w:szCs w:val="30"/>
          <w:highlight w:val="yellow"/>
        </w:rPr>
      </w:pPr>
      <w:r>
        <w:rPr>
          <w:rFonts w:eastAsia="仿宋_GB2312"/>
          <w:b/>
          <w:color w:val="000000"/>
          <w:sz w:val="30"/>
          <w:szCs w:val="30"/>
        </w:rPr>
        <w:t xml:space="preserve">    方向1：高能耗旧电机循环再利用关键技术及产业化研究</w:t>
      </w:r>
    </w:p>
    <w:p>
      <w:pPr>
        <w:adjustRightInd w:val="0"/>
        <w:snapToGrid w:val="0"/>
        <w:spacing w:line="500" w:lineRule="exact"/>
        <w:ind w:firstLine="602" w:firstLineChars="200"/>
        <w:outlineLvl w:val="0"/>
        <w:rPr>
          <w:rFonts w:eastAsia="仿宋_GB2312"/>
          <w:color w:val="000000"/>
          <w:sz w:val="30"/>
          <w:szCs w:val="30"/>
          <w:highlight w:val="yellow"/>
        </w:rPr>
      </w:pPr>
      <w:r>
        <w:rPr>
          <w:rFonts w:eastAsia="仿宋_GB2312"/>
          <w:b/>
          <w:color w:val="000000"/>
          <w:sz w:val="30"/>
          <w:szCs w:val="30"/>
        </w:rPr>
        <w:t>研究内容：</w:t>
      </w:r>
      <w:r>
        <w:rPr>
          <w:rFonts w:eastAsia="仿宋_GB2312"/>
          <w:color w:val="000000"/>
          <w:sz w:val="30"/>
          <w:szCs w:val="30"/>
        </w:rPr>
        <w:t>对废旧或淘汰的高能耗电机进行循环再利用技术研究，尤其是对列入国家淘汰目录的高压高能耗电机进行高效化再制造，研发的产品达到国家能效二级标准，在企业得到初步应用并开展产业化研究。</w:t>
      </w:r>
    </w:p>
    <w:p>
      <w:pPr>
        <w:adjustRightInd w:val="0"/>
        <w:snapToGrid w:val="0"/>
        <w:spacing w:line="500" w:lineRule="exact"/>
        <w:outlineLvl w:val="0"/>
        <w:rPr>
          <w:rFonts w:eastAsia="仿宋_GB2312"/>
          <w:b/>
          <w:color w:val="000000"/>
          <w:sz w:val="30"/>
          <w:szCs w:val="30"/>
        </w:rPr>
      </w:pPr>
      <w:r>
        <w:rPr>
          <w:rFonts w:eastAsia="仿宋_GB2312"/>
          <w:b/>
          <w:color w:val="000000"/>
          <w:sz w:val="30"/>
          <w:szCs w:val="30"/>
        </w:rPr>
        <w:t xml:space="preserve">   </w:t>
      </w:r>
      <w:r>
        <w:rPr>
          <w:rFonts w:hint="default" w:eastAsia="仿宋_GB2312"/>
          <w:b/>
          <w:color w:val="000000"/>
          <w:sz w:val="30"/>
          <w:szCs w:val="30"/>
        </w:rPr>
        <w:t xml:space="preserve"> </w:t>
      </w:r>
      <w:r>
        <w:rPr>
          <w:rFonts w:eastAsia="仿宋_GB2312"/>
          <w:b/>
          <w:color w:val="000000"/>
          <w:sz w:val="30"/>
          <w:szCs w:val="30"/>
        </w:rPr>
        <w:t>考核指标：</w:t>
      </w:r>
      <w:r>
        <w:rPr>
          <w:rFonts w:eastAsia="仿宋_GB2312"/>
          <w:color w:val="000000"/>
          <w:sz w:val="30"/>
          <w:szCs w:val="30"/>
        </w:rPr>
        <w:t>生产出产品样机，废旧或淘汰电机部件重复利用率达到50%以上；再制造的机电产品达到国家能效标准二级以上；获得国家产品检测合格报告，并为实现产业化提供设备工艺规范，产品在企业得到初步应用；申请发明专利1-2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方向2：节能环保型竹材专用改性树脂关键技术及应用研究</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研究内容：</w:t>
      </w:r>
      <w:r>
        <w:rPr>
          <w:rFonts w:eastAsia="仿宋_GB2312"/>
          <w:color w:val="000000"/>
          <w:sz w:val="30"/>
          <w:szCs w:val="30"/>
        </w:rPr>
        <w:t>针对竹资源利用率低、竹材品质不高、传统竹纤维与树脂胶黏难等共性问题，开展多元共缩合成方法和树脂梯级导入、专用改性树脂与竹纤维快速成型、原位可控分离、胶黏剂分子渗透等关键技术的研发，开发节能环保型竹材专用改性树脂，建立产业化生产线。</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考核指标：</w:t>
      </w:r>
      <w:r>
        <w:rPr>
          <w:rFonts w:eastAsia="仿宋_GB2312"/>
          <w:color w:val="000000"/>
          <w:sz w:val="30"/>
          <w:szCs w:val="30"/>
        </w:rPr>
        <w:t>毛竹一次利用率达到90%以上，竹材生产线综合能耗降低80%，产品实现节能、降耗、环保的目标，并形成相关行业/国家标准1-2项，申请发明专利3-5项，建成示范生产线1条。</w:t>
      </w:r>
    </w:p>
    <w:p>
      <w:pPr>
        <w:adjustRightInd w:val="0"/>
        <w:snapToGrid w:val="0"/>
        <w:spacing w:line="500" w:lineRule="exact"/>
        <w:ind w:firstLine="452" w:firstLineChars="150"/>
        <w:rPr>
          <w:rFonts w:eastAsia="仿宋_GB2312"/>
          <w:color w:val="000000"/>
          <w:sz w:val="30"/>
          <w:szCs w:val="30"/>
        </w:rPr>
      </w:pPr>
      <w:r>
        <w:rPr>
          <w:rFonts w:eastAsia="仿宋_GB2312"/>
          <w:b/>
          <w:color w:val="000000"/>
          <w:sz w:val="30"/>
          <w:szCs w:val="30"/>
        </w:rPr>
        <w:t>方向3：利用尾矿资源制备发泡陶瓷新型墙材的关键技术研究与示范</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研究内容：</w:t>
      </w:r>
      <w:r>
        <w:rPr>
          <w:rFonts w:eastAsia="仿宋_GB2312"/>
          <w:color w:val="000000"/>
          <w:sz w:val="30"/>
          <w:szCs w:val="30"/>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元素氧化物作为助熔剂对建筑板材成型温度的影响研究；开展各类尾矿资源为主原料的发泡陶瓷隔墙板应用研究，并建立示范工程。</w:t>
      </w:r>
    </w:p>
    <w:p>
      <w:pPr>
        <w:adjustRightInd w:val="0"/>
        <w:snapToGrid w:val="0"/>
        <w:spacing w:line="500" w:lineRule="exact"/>
        <w:rPr>
          <w:rFonts w:eastAsia="仿宋_GB2312"/>
          <w:color w:val="000000"/>
          <w:sz w:val="30"/>
          <w:szCs w:val="30"/>
        </w:rPr>
      </w:pPr>
      <w:r>
        <w:rPr>
          <w:rFonts w:eastAsia="仿宋_GB2312"/>
          <w:b/>
          <w:color w:val="000000"/>
          <w:sz w:val="30"/>
          <w:szCs w:val="30"/>
        </w:rPr>
        <w:t xml:space="preserve">    考核指标：</w:t>
      </w:r>
      <w:r>
        <w:rPr>
          <w:rFonts w:eastAsia="仿宋_GB2312"/>
          <w:color w:val="000000"/>
          <w:sz w:val="30"/>
          <w:szCs w:val="30"/>
        </w:rPr>
        <w:t>尾矿原料利用重量占比不低于70%；开发一种三层装烧、超大尺寸泡沫陶瓷板的稳定烧成工艺；开发一系列不同原料、不同体密的泡沫陶瓷板制品，0.4-0.6g/cm</w:t>
      </w:r>
      <w:r>
        <w:rPr>
          <w:rFonts w:eastAsia="仿宋_GB2312"/>
          <w:color w:val="000000"/>
          <w:sz w:val="30"/>
          <w:szCs w:val="30"/>
          <w:vertAlign w:val="superscript"/>
        </w:rPr>
        <w:t>3</w:t>
      </w:r>
      <w:r>
        <w:rPr>
          <w:rFonts w:eastAsia="仿宋_GB2312"/>
          <w:color w:val="000000"/>
          <w:sz w:val="30"/>
          <w:szCs w:val="30"/>
        </w:rPr>
        <w:t>系列强度大于5.0MPa；申请专利5项，其中发明专利3项以上；制定1项标准；项目完成后，可消耗尾矿固废能力不低于3万吨，建成7万m</w:t>
      </w:r>
      <w:r>
        <w:rPr>
          <w:rFonts w:eastAsia="仿宋_GB2312"/>
          <w:color w:val="000000"/>
          <w:sz w:val="30"/>
          <w:szCs w:val="30"/>
          <w:vertAlign w:val="superscript"/>
        </w:rPr>
        <w:t>3</w:t>
      </w:r>
      <w:r>
        <w:rPr>
          <w:rFonts w:eastAsia="仿宋_GB2312"/>
          <w:color w:val="000000"/>
          <w:sz w:val="30"/>
          <w:szCs w:val="30"/>
        </w:rPr>
        <w:t>发泡陶瓷新型墙材示范工程一项。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3</w:t>
      </w:r>
      <w:r>
        <w:rPr>
          <w:rFonts w:hint="default" w:eastAsia="仿宋_GB2312"/>
          <w:b/>
          <w:color w:val="000000"/>
          <w:sz w:val="30"/>
          <w:szCs w:val="30"/>
        </w:rPr>
        <w:t>．</w:t>
      </w:r>
      <w:r>
        <w:rPr>
          <w:rFonts w:eastAsia="仿宋_GB2312"/>
          <w:b/>
          <w:color w:val="000000"/>
          <w:sz w:val="30"/>
          <w:szCs w:val="30"/>
        </w:rPr>
        <w:t>生物医药</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（1）珍稀中药材人工培育技术及产品研发</w:t>
      </w:r>
    </w:p>
    <w:p>
      <w:pPr>
        <w:adjustRightInd w:val="0"/>
        <w:snapToGrid w:val="0"/>
        <w:spacing w:line="500" w:lineRule="exact"/>
        <w:rPr>
          <w:rFonts w:eastAsia="仿宋_GB2312"/>
          <w:color w:val="000000"/>
          <w:sz w:val="30"/>
          <w:szCs w:val="30"/>
        </w:rPr>
      </w:pPr>
      <w:r>
        <w:rPr>
          <w:rFonts w:eastAsia="仿宋_GB2312"/>
          <w:color w:val="000000"/>
          <w:sz w:val="30"/>
          <w:szCs w:val="30"/>
        </w:rPr>
        <w:t xml:space="preserve">    研究内容：针对现有尚不能人工培育的珍稀中药材（尤其是药用真菌）的人工培育开展研究。开展相关药用真菌的田间调查研究；研究相关真菌菌种的分离、鉴定、筛选方法；研究相关真菌的人工规模化培养装置及培养工艺；开展人工培养品的生物学功能研究及与野生中药材的活性成分对比分析，开展人工培育产品的安全性评价研究，研究制定中药材标准 。</w:t>
      </w:r>
    </w:p>
    <w:p>
      <w:pPr>
        <w:adjustRightInd w:val="0"/>
        <w:snapToGrid w:val="0"/>
        <w:spacing w:line="500" w:lineRule="exact"/>
        <w:rPr>
          <w:rFonts w:eastAsia="仿宋_GB2312"/>
          <w:color w:val="000000"/>
          <w:sz w:val="30"/>
          <w:szCs w:val="30"/>
        </w:rPr>
      </w:pPr>
      <w:r>
        <w:rPr>
          <w:rFonts w:eastAsia="仿宋_GB2312"/>
          <w:color w:val="000000"/>
          <w:sz w:val="30"/>
          <w:szCs w:val="30"/>
        </w:rPr>
        <w:t xml:space="preserve">    考核指标：完成相关田野调查；菌种获得第三方权威机构的鉴定认可，确定2-3种生物学功能，获得2项以上专利，建立规模化种植（培养）示范基地，年产1000公斤以上；制定相关产品企业标准。</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（2）中药古代经典名方研究与开发</w:t>
      </w:r>
    </w:p>
    <w:p>
      <w:pPr>
        <w:adjustRightInd w:val="0"/>
        <w:snapToGrid w:val="0"/>
        <w:spacing w:line="500" w:lineRule="exact"/>
        <w:ind w:firstLine="600" w:firstLineChars="200"/>
        <w:rPr>
          <w:rFonts w:eastAsia="仿宋_GB2312"/>
          <w:color w:val="000000"/>
          <w:sz w:val="30"/>
          <w:szCs w:val="30"/>
        </w:rPr>
      </w:pPr>
      <w:r>
        <w:rPr>
          <w:rFonts w:eastAsia="仿宋_GB2312"/>
          <w:color w:val="000000"/>
          <w:sz w:val="30"/>
          <w:szCs w:val="30"/>
        </w:rPr>
        <w:t>申报说明：要求企业牵头申报，对3个以上的品种进行研发，并具有一定的前期研究基础和相匹配的资金投入。</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物质基准—制剂的相关性以及与临床疗效相关性的建立与评价。形成满足工业化生产要求、质量稳定、均一、可控的经典名方物质基准及制剂。</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企业须开展3个以上经典名方的研究，获得药监部门的经典名方物质基准受理通知件3个，形成符合药监部门要求且可推广的1-3个“经典名方物质基准”的统一标准，至少获得1个中药经典名方生产批件，为实现经典名方产业化奠定基础。</w:t>
      </w:r>
    </w:p>
    <w:p>
      <w:pPr>
        <w:spacing w:line="500" w:lineRule="exact"/>
        <w:rPr>
          <w:rFonts w:eastAsia="楷体_GB2312"/>
          <w:b/>
          <w:color w:val="000000"/>
          <w:szCs w:val="32"/>
        </w:rPr>
        <w:sectPr>
          <w:pgSz w:w="11906" w:h="16838"/>
          <w:pgMar w:top="1843" w:right="1559" w:bottom="1843" w:left="1559" w:header="851" w:footer="1587" w:gutter="0"/>
          <w:cols w:space="720" w:num="1"/>
          <w:docGrid w:type="lines" w:linePitch="312" w:charSpace="0"/>
        </w:sectPr>
      </w:pPr>
    </w:p>
    <w:p>
      <w:pPr>
        <w:widowControl/>
        <w:spacing w:line="500" w:lineRule="exact"/>
        <w:jc w:val="center"/>
        <w:rPr>
          <w:rFonts w:hint="default"/>
          <w:b/>
          <w:snapToGrid w:val="0"/>
          <w:color w:val="000000"/>
          <w:kern w:val="0"/>
          <w:sz w:val="44"/>
          <w:szCs w:val="44"/>
        </w:rPr>
      </w:pPr>
    </w:p>
    <w:p>
      <w:pPr>
        <w:widowControl/>
        <w:spacing w:line="500" w:lineRule="exact"/>
        <w:jc w:val="center"/>
        <w:rPr>
          <w:b/>
          <w:color w:val="000000"/>
          <w:kern w:val="0"/>
          <w:sz w:val="44"/>
          <w:szCs w:val="44"/>
        </w:rPr>
      </w:pPr>
      <w:r>
        <w:rPr>
          <w:b/>
          <w:snapToGrid w:val="0"/>
          <w:color w:val="000000"/>
          <w:kern w:val="0"/>
          <w:sz w:val="44"/>
          <w:szCs w:val="44"/>
        </w:rPr>
        <w:t>技术创新引导类计划申报指南</w:t>
      </w:r>
    </w:p>
    <w:p>
      <w:pPr>
        <w:widowControl/>
        <w:spacing w:line="500" w:lineRule="exact"/>
        <w:jc w:val="center"/>
        <w:rPr>
          <w:b/>
          <w:snapToGrid w:val="0"/>
          <w:color w:val="000000"/>
          <w:kern w:val="0"/>
          <w:sz w:val="44"/>
          <w:szCs w:val="44"/>
        </w:rPr>
      </w:pPr>
    </w:p>
    <w:p>
      <w:pPr>
        <w:adjustRightInd w:val="0"/>
        <w:spacing w:line="500" w:lineRule="exact"/>
        <w:ind w:firstLine="602" w:firstLineChars="200"/>
        <w:rPr>
          <w:rFonts w:eastAsia="黑体"/>
          <w:b/>
          <w:color w:val="000000"/>
          <w:sz w:val="30"/>
          <w:szCs w:val="30"/>
        </w:rPr>
      </w:pPr>
      <w:r>
        <w:rPr>
          <w:rFonts w:eastAsia="黑体"/>
          <w:b/>
          <w:color w:val="000000"/>
          <w:sz w:val="30"/>
          <w:szCs w:val="30"/>
        </w:rPr>
        <w:t>一、</w:t>
      </w:r>
      <w:r>
        <w:rPr>
          <w:rFonts w:eastAsia="黑体"/>
          <w:b/>
          <w:snapToGrid w:val="0"/>
          <w:color w:val="000000"/>
          <w:kern w:val="0"/>
          <w:sz w:val="30"/>
          <w:szCs w:val="30"/>
        </w:rPr>
        <w:t>国家科技奖后备培育项目</w:t>
      </w:r>
    </w:p>
    <w:p>
      <w:pPr>
        <w:adjustRightInd w:val="0"/>
        <w:spacing w:line="500" w:lineRule="exact"/>
        <w:ind w:firstLine="600" w:firstLineChars="200"/>
        <w:jc w:val="left"/>
        <w:rPr>
          <w:rFonts w:eastAsia="仿宋_GB2312"/>
          <w:color w:val="000000"/>
          <w:sz w:val="30"/>
          <w:szCs w:val="30"/>
        </w:rPr>
      </w:pPr>
      <w:r>
        <w:rPr>
          <w:rFonts w:eastAsia="仿宋_GB2312"/>
          <w:color w:val="000000"/>
          <w:sz w:val="30"/>
          <w:szCs w:val="30"/>
        </w:rPr>
        <w:t>国家科技奖后备培育项目旨在通过政策扶持、资金引导等措施，促进协同创新和产学研结合，推进科技成果的深度开发、应用、示范、转移、辐射、推广和产业化发展，培育一批具备冲击国家科学技术奖的后备重大科技创新成果，助力提升我省科技创新综合水平，为我省迈入创新型省份行列提供有力支撑。</w:t>
      </w:r>
    </w:p>
    <w:p>
      <w:pPr>
        <w:adjustRightInd w:val="0"/>
        <w:spacing w:line="500" w:lineRule="exact"/>
        <w:ind w:firstLine="602" w:firstLineChars="200"/>
        <w:rPr>
          <w:rFonts w:eastAsia="楷体_GB2312"/>
          <w:color w:val="000000"/>
          <w:sz w:val="30"/>
          <w:szCs w:val="30"/>
        </w:rPr>
      </w:pPr>
      <w:r>
        <w:rPr>
          <w:rFonts w:eastAsia="楷体_GB2312"/>
          <w:b/>
          <w:color w:val="000000"/>
          <w:sz w:val="30"/>
          <w:szCs w:val="30"/>
        </w:rPr>
        <w:t>（一）项目类型</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国家自然科学奖后备项目。</w:t>
      </w:r>
      <w:r>
        <w:rPr>
          <w:rFonts w:eastAsia="仿宋_GB2312"/>
          <w:color w:val="000000"/>
          <w:sz w:val="30"/>
          <w:szCs w:val="30"/>
        </w:rPr>
        <w:t>在基础研究和应用基础研究中阐明自然现象、特征和规律，做出前人尚未发现或者尚未阐明、具有较大科学价值、得到国内外自然科学界公认的发现。</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国家技术发明奖后备项目。</w:t>
      </w:r>
      <w:r>
        <w:rPr>
          <w:rFonts w:eastAsia="仿宋_GB2312"/>
          <w:color w:val="000000"/>
          <w:sz w:val="30"/>
          <w:szCs w:val="30"/>
        </w:rPr>
        <w:t>运用科学技术知识做出前人尚未发明或者尚未公开、具有先进性和创造性、创造出较为显著的经济效益或者社会效益的产品、工艺、材料及其系统等重大技术发明。</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3</w:t>
      </w:r>
      <w:r>
        <w:rPr>
          <w:rFonts w:hint="default" w:eastAsia="仿宋_GB2312"/>
          <w:b/>
          <w:color w:val="000000"/>
          <w:sz w:val="30"/>
          <w:szCs w:val="30"/>
        </w:rPr>
        <w:t>．</w:t>
      </w:r>
      <w:r>
        <w:rPr>
          <w:rFonts w:eastAsia="仿宋_GB2312"/>
          <w:b/>
          <w:color w:val="000000"/>
          <w:sz w:val="30"/>
          <w:szCs w:val="30"/>
        </w:rPr>
        <w:t>国家科学技术进步奖后备项目。（1）技术开发项目：</w:t>
      </w:r>
      <w:r>
        <w:rPr>
          <w:rFonts w:eastAsia="仿宋_GB2312"/>
          <w:color w:val="000000"/>
          <w:sz w:val="30"/>
          <w:szCs w:val="30"/>
        </w:rPr>
        <w:t>在科学研究和技术开发活动中，完成的具有较大市场实用价值的产品、技术、工艺、材料、设计和生物品种及其推广应用，取得显著的经济效益。</w:t>
      </w:r>
      <w:r>
        <w:rPr>
          <w:rFonts w:eastAsia="仿宋_GB2312"/>
          <w:b/>
          <w:color w:val="000000"/>
          <w:sz w:val="30"/>
          <w:szCs w:val="30"/>
        </w:rPr>
        <w:t>（2）社会公益项目：</w:t>
      </w:r>
      <w:r>
        <w:rPr>
          <w:rFonts w:eastAsia="仿宋_GB2312"/>
          <w:color w:val="000000"/>
          <w:sz w:val="30"/>
          <w:szCs w:val="30"/>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（二）申报条件及要求</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1</w:t>
      </w:r>
      <w:r>
        <w:rPr>
          <w:rFonts w:hint="default" w:eastAsia="仿宋_GB2312"/>
          <w:color w:val="000000"/>
          <w:sz w:val="30"/>
          <w:szCs w:val="30"/>
        </w:rPr>
        <w:t>．</w:t>
      </w:r>
      <w:r>
        <w:rPr>
          <w:rFonts w:eastAsia="仿宋_GB2312"/>
          <w:color w:val="000000"/>
          <w:sz w:val="30"/>
          <w:szCs w:val="30"/>
        </w:rPr>
        <w:t>项目申报单位必须是在本省范围内、具有独立法人资格、具有较强的科研开发实力或产业化推广能力、具备较好的工作基础和良好信誉的企事业单位。</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2．培育项目的成果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3</w:t>
      </w:r>
      <w:r>
        <w:rPr>
          <w:rFonts w:hint="default" w:eastAsia="仿宋_GB2312"/>
          <w:color w:val="000000"/>
          <w:sz w:val="30"/>
          <w:szCs w:val="30"/>
        </w:rPr>
        <w:t>．</w:t>
      </w:r>
      <w:r>
        <w:rPr>
          <w:rFonts w:eastAsia="仿宋_GB2312"/>
          <w:color w:val="000000"/>
          <w:sz w:val="30"/>
          <w:szCs w:val="30"/>
        </w:rPr>
        <w:t>申报材料包括：</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（1）江西省国家科技奖后备培育项目申请书；</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（2）江西省国家科技奖后备培育项目可行性报告；</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（3）相关附件。包括获奖证书、相关技术鉴定（验收）等评价证明、检测报告、特殊行业生产许可证、知识产权证书、应用证明、用户意见、技术合同、技术合作协议等必要材料。</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（三）支持强度和执行年限</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color w:val="000000"/>
          <w:sz w:val="30"/>
          <w:szCs w:val="30"/>
        </w:rPr>
        <w:t>支持强度：100万元/项。</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color w:val="000000"/>
          <w:sz w:val="30"/>
          <w:szCs w:val="30"/>
        </w:rPr>
        <w:t>执行年限：2-3年</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（四）组织方式</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支持10个项目，采用定向择优方式。</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申报的江西省国家科技奖后备培育项目，当年度提名了国家科技奖候选项目，并且通过国家科技奖励委员会办公室组织的网评进入到会评环节的项目，优先给予支持。</w:t>
      </w:r>
    </w:p>
    <w:p>
      <w:pPr>
        <w:spacing w:line="500" w:lineRule="exact"/>
        <w:ind w:firstLine="602" w:firstLineChars="200"/>
        <w:jc w:val="left"/>
        <w:rPr>
          <w:rFonts w:eastAsia="黑体"/>
          <w:b/>
          <w:color w:val="000000"/>
          <w:sz w:val="30"/>
          <w:szCs w:val="30"/>
        </w:rPr>
      </w:pPr>
      <w:r>
        <w:rPr>
          <w:rFonts w:eastAsia="黑体"/>
          <w:b/>
          <w:color w:val="000000"/>
          <w:sz w:val="30"/>
          <w:szCs w:val="30"/>
        </w:rPr>
        <w:t>二、科技合作专项</w:t>
      </w:r>
    </w:p>
    <w:p>
      <w:pPr>
        <w:spacing w:line="500" w:lineRule="exact"/>
        <w:ind w:firstLine="602" w:firstLineChars="200"/>
        <w:jc w:val="left"/>
        <w:rPr>
          <w:rFonts w:eastAsia="楷体_GB2312"/>
          <w:b/>
          <w:color w:val="000000"/>
          <w:sz w:val="30"/>
          <w:szCs w:val="30"/>
        </w:rPr>
      </w:pPr>
      <w:r>
        <w:rPr>
          <w:rFonts w:eastAsia="楷体_GB2312"/>
          <w:b/>
          <w:color w:val="000000"/>
          <w:sz w:val="30"/>
          <w:szCs w:val="30"/>
        </w:rPr>
        <w:t>（一）项目类型和支持强度</w:t>
      </w:r>
    </w:p>
    <w:p>
      <w:pPr>
        <w:spacing w:line="500" w:lineRule="exact"/>
        <w:ind w:firstLine="602" w:firstLineChars="200"/>
        <w:jc w:val="left"/>
        <w:rPr>
          <w:rFonts w:eastAsia="仿宋_GB2312"/>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项目类型：</w:t>
      </w:r>
      <w:r>
        <w:rPr>
          <w:rFonts w:eastAsia="仿宋_GB2312"/>
          <w:color w:val="000000"/>
          <w:sz w:val="30"/>
          <w:szCs w:val="30"/>
        </w:rPr>
        <w:t>重点项目和一般项目（具体在每条指南后面一一标注）</w:t>
      </w:r>
    </w:p>
    <w:p>
      <w:pPr>
        <w:spacing w:line="500" w:lineRule="exact"/>
        <w:ind w:left="640"/>
        <w:jc w:val="left"/>
        <w:rPr>
          <w:rFonts w:eastAsia="仿宋_GB2312"/>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支持强度：</w:t>
      </w:r>
      <w:r>
        <w:rPr>
          <w:rFonts w:eastAsia="仿宋_GB2312"/>
          <w:color w:val="000000"/>
          <w:sz w:val="30"/>
          <w:szCs w:val="30"/>
        </w:rPr>
        <w:t>重点项目50万元/项，一般项目20万元/项。</w:t>
      </w:r>
    </w:p>
    <w:p>
      <w:pPr>
        <w:spacing w:line="500" w:lineRule="exact"/>
        <w:ind w:left="640"/>
        <w:jc w:val="left"/>
        <w:rPr>
          <w:rFonts w:eastAsia="仿宋_GB2312"/>
          <w:color w:val="000000"/>
          <w:sz w:val="30"/>
          <w:szCs w:val="30"/>
        </w:rPr>
      </w:pPr>
      <w:r>
        <w:rPr>
          <w:rFonts w:eastAsia="仿宋_GB2312"/>
          <w:b/>
          <w:color w:val="000000"/>
          <w:sz w:val="30"/>
          <w:szCs w:val="30"/>
        </w:rPr>
        <w:t>3</w:t>
      </w:r>
      <w:r>
        <w:rPr>
          <w:rFonts w:hint="default" w:eastAsia="仿宋_GB2312"/>
          <w:b/>
          <w:color w:val="000000"/>
          <w:sz w:val="30"/>
          <w:szCs w:val="30"/>
        </w:rPr>
        <w:t>．</w:t>
      </w:r>
      <w:r>
        <w:rPr>
          <w:rFonts w:eastAsia="仿宋_GB2312"/>
          <w:b/>
          <w:color w:val="000000"/>
          <w:sz w:val="30"/>
          <w:szCs w:val="30"/>
        </w:rPr>
        <w:t>组织方式：</w:t>
      </w:r>
      <w:r>
        <w:rPr>
          <w:rFonts w:eastAsia="仿宋_GB2312"/>
          <w:color w:val="000000"/>
          <w:sz w:val="30"/>
          <w:szCs w:val="30"/>
        </w:rPr>
        <w:t>此次申报的项目全部采用定向择优方式。</w:t>
      </w:r>
    </w:p>
    <w:p>
      <w:pPr>
        <w:spacing w:line="500" w:lineRule="exact"/>
        <w:ind w:left="640"/>
        <w:jc w:val="left"/>
        <w:rPr>
          <w:rFonts w:eastAsia="仿宋_GB2312"/>
          <w:color w:val="000000"/>
          <w:sz w:val="30"/>
          <w:szCs w:val="30"/>
        </w:rPr>
      </w:pPr>
      <w:r>
        <w:rPr>
          <w:rFonts w:eastAsia="仿宋_GB2312"/>
          <w:b/>
          <w:color w:val="000000"/>
          <w:sz w:val="30"/>
          <w:szCs w:val="30"/>
        </w:rPr>
        <w:t>4</w:t>
      </w:r>
      <w:r>
        <w:rPr>
          <w:rFonts w:hint="default" w:eastAsia="仿宋_GB2312"/>
          <w:b/>
          <w:color w:val="000000"/>
          <w:sz w:val="30"/>
          <w:szCs w:val="30"/>
        </w:rPr>
        <w:t>．</w:t>
      </w:r>
      <w:r>
        <w:rPr>
          <w:rFonts w:eastAsia="仿宋_GB2312"/>
          <w:b/>
          <w:color w:val="000000"/>
          <w:sz w:val="30"/>
          <w:szCs w:val="30"/>
        </w:rPr>
        <w:t>执行年限：</w:t>
      </w:r>
      <w:r>
        <w:rPr>
          <w:rFonts w:eastAsia="仿宋_GB2312"/>
          <w:color w:val="000000"/>
          <w:sz w:val="30"/>
          <w:szCs w:val="30"/>
        </w:rPr>
        <w:t>2-3年。</w:t>
      </w:r>
    </w:p>
    <w:p>
      <w:pPr>
        <w:spacing w:line="500" w:lineRule="exact"/>
        <w:ind w:firstLine="640"/>
        <w:rPr>
          <w:rFonts w:eastAsia="楷体_GB2312"/>
          <w:b/>
          <w:color w:val="000000"/>
          <w:sz w:val="30"/>
          <w:szCs w:val="30"/>
        </w:rPr>
      </w:pPr>
      <w:r>
        <w:rPr>
          <w:rFonts w:eastAsia="楷体_GB2312"/>
          <w:b/>
          <w:color w:val="000000"/>
          <w:sz w:val="30"/>
          <w:szCs w:val="30"/>
        </w:rPr>
        <w:t>（二）申报要求</w:t>
      </w:r>
    </w:p>
    <w:p>
      <w:pPr>
        <w:spacing w:line="500" w:lineRule="exact"/>
        <w:ind w:firstLine="600" w:firstLineChars="200"/>
        <w:jc w:val="left"/>
        <w:rPr>
          <w:rFonts w:eastAsia="仿宋_GB2312"/>
          <w:color w:val="000000"/>
          <w:sz w:val="30"/>
          <w:szCs w:val="30"/>
        </w:rPr>
      </w:pPr>
      <w:r>
        <w:rPr>
          <w:rFonts w:eastAsia="仿宋_GB2312"/>
          <w:color w:val="000000"/>
          <w:sz w:val="30"/>
          <w:szCs w:val="30"/>
        </w:rPr>
        <w:t>（1）申报单位必须联合1家以上省外（含港澳台地区）、国外机构共同申报。“一带一路”科技合作项目的合作国别为“一带一路”国家及非洲国家。不接受我省机构单独申报或省内机构的联合申报。</w:t>
      </w:r>
    </w:p>
    <w:p>
      <w:pPr>
        <w:spacing w:line="500" w:lineRule="exact"/>
        <w:ind w:firstLine="600" w:firstLineChars="200"/>
        <w:jc w:val="left"/>
        <w:rPr>
          <w:rFonts w:eastAsia="仿宋_GB2312"/>
          <w:color w:val="000000"/>
          <w:sz w:val="30"/>
          <w:szCs w:val="30"/>
        </w:rPr>
      </w:pPr>
      <w:r>
        <w:rPr>
          <w:rFonts w:eastAsia="仿宋_GB2312"/>
          <w:color w:val="000000"/>
          <w:sz w:val="30"/>
          <w:szCs w:val="30"/>
        </w:rPr>
        <w:t>（2）申报单位必须与合作机构正式签署了有关项目合作协议或合作意向书。合作协议具体要求如下：</w:t>
      </w:r>
    </w:p>
    <w:p>
      <w:pPr>
        <w:spacing w:line="500" w:lineRule="exact"/>
        <w:ind w:firstLine="600" w:firstLineChars="200"/>
        <w:jc w:val="left"/>
        <w:rPr>
          <w:rFonts w:eastAsia="仿宋_GB2312"/>
          <w:color w:val="000000"/>
          <w:sz w:val="30"/>
          <w:szCs w:val="30"/>
        </w:rPr>
      </w:pPr>
      <w:r>
        <w:rPr>
          <w:color w:val="000000"/>
          <w:sz w:val="30"/>
          <w:szCs w:val="30"/>
        </w:rPr>
        <w:t>①</w:t>
      </w:r>
      <w:r>
        <w:rPr>
          <w:rFonts w:eastAsia="仿宋_GB2312"/>
          <w:color w:val="000000"/>
          <w:sz w:val="30"/>
          <w:szCs w:val="30"/>
        </w:rPr>
        <w:t>须注明签字双方的姓名、单位、部门、职务及联络方式等具体信息，须加盖中方单位公章，国外机构如无公章、外方机构或项目负责人正式签字；不接受双方电子邮件、书信形式作为合作协议。</w:t>
      </w:r>
    </w:p>
    <w:p>
      <w:pPr>
        <w:spacing w:line="500" w:lineRule="exact"/>
        <w:ind w:firstLine="600" w:firstLineChars="200"/>
        <w:jc w:val="left"/>
        <w:rPr>
          <w:rFonts w:eastAsia="仿宋_GB2312"/>
          <w:color w:val="000000"/>
          <w:sz w:val="30"/>
          <w:szCs w:val="30"/>
        </w:rPr>
      </w:pPr>
      <w:r>
        <w:rPr>
          <w:color w:val="000000"/>
          <w:sz w:val="30"/>
          <w:szCs w:val="30"/>
        </w:rPr>
        <w:t>②</w:t>
      </w:r>
      <w:r>
        <w:rPr>
          <w:rFonts w:eastAsia="仿宋_GB2312"/>
          <w:color w:val="000000"/>
          <w:sz w:val="30"/>
          <w:szCs w:val="30"/>
        </w:rPr>
        <w:t>合作内容须与申请项目的研究内容相符。</w:t>
      </w:r>
    </w:p>
    <w:p>
      <w:pPr>
        <w:spacing w:line="500" w:lineRule="exact"/>
        <w:ind w:firstLine="600" w:firstLineChars="200"/>
        <w:jc w:val="left"/>
        <w:rPr>
          <w:rFonts w:eastAsia="仿宋_GB2312"/>
          <w:color w:val="000000"/>
          <w:sz w:val="30"/>
          <w:szCs w:val="30"/>
        </w:rPr>
      </w:pPr>
      <w:r>
        <w:rPr>
          <w:color w:val="000000"/>
          <w:sz w:val="30"/>
          <w:szCs w:val="30"/>
        </w:rPr>
        <w:t>③</w:t>
      </w:r>
      <w:r>
        <w:rPr>
          <w:rFonts w:eastAsia="仿宋_GB2312"/>
          <w:color w:val="000000"/>
          <w:sz w:val="30"/>
          <w:szCs w:val="30"/>
        </w:rPr>
        <w:t>协议中须包含合作期限、合作内容与分工、权益分配和签署日期等要件。</w:t>
      </w:r>
    </w:p>
    <w:p>
      <w:pPr>
        <w:spacing w:line="500" w:lineRule="exact"/>
        <w:ind w:left="640"/>
        <w:jc w:val="left"/>
        <w:rPr>
          <w:rFonts w:eastAsia="仿宋_GB2312"/>
          <w:color w:val="000000"/>
          <w:sz w:val="30"/>
          <w:szCs w:val="30"/>
        </w:rPr>
      </w:pPr>
      <w:r>
        <w:rPr>
          <w:color w:val="000000"/>
          <w:sz w:val="30"/>
          <w:szCs w:val="30"/>
        </w:rPr>
        <w:t>④</w:t>
      </w:r>
      <w:r>
        <w:rPr>
          <w:rFonts w:eastAsia="仿宋_GB2312"/>
          <w:color w:val="000000"/>
          <w:sz w:val="30"/>
          <w:szCs w:val="30"/>
        </w:rPr>
        <w:t>外文协议需提供中文翻译。</w:t>
      </w:r>
    </w:p>
    <w:p>
      <w:pPr>
        <w:spacing w:line="500" w:lineRule="exact"/>
        <w:ind w:firstLine="640"/>
        <w:rPr>
          <w:rFonts w:eastAsia="楷体_GB2312"/>
          <w:b/>
          <w:color w:val="000000"/>
          <w:sz w:val="30"/>
          <w:szCs w:val="30"/>
        </w:rPr>
      </w:pPr>
      <w:r>
        <w:rPr>
          <w:rFonts w:eastAsia="楷体_GB2312"/>
          <w:b/>
          <w:color w:val="000000"/>
          <w:sz w:val="30"/>
          <w:szCs w:val="30"/>
        </w:rPr>
        <w:t xml:space="preserve">（三）支持领域方向和考核指标  </w:t>
      </w:r>
    </w:p>
    <w:p>
      <w:pPr>
        <w:spacing w:line="500" w:lineRule="exact"/>
        <w:ind w:firstLine="640"/>
        <w:rPr>
          <w:rFonts w:eastAsia="仿宋_GB2312"/>
          <w:b/>
          <w:bCs/>
          <w:color w:val="000000"/>
          <w:sz w:val="30"/>
          <w:szCs w:val="30"/>
        </w:rPr>
      </w:pPr>
      <w:r>
        <w:rPr>
          <w:rFonts w:eastAsia="仿宋_GB2312"/>
          <w:b/>
          <w:bCs/>
          <w:color w:val="000000"/>
          <w:sz w:val="30"/>
          <w:szCs w:val="30"/>
        </w:rPr>
        <w:t>1</w:t>
      </w:r>
      <w:r>
        <w:rPr>
          <w:rFonts w:hint="default" w:eastAsia="仿宋_GB2312"/>
          <w:b/>
          <w:bCs/>
          <w:color w:val="000000"/>
          <w:sz w:val="30"/>
          <w:szCs w:val="30"/>
        </w:rPr>
        <w:t>．</w:t>
      </w:r>
      <w:r>
        <w:rPr>
          <w:rFonts w:eastAsia="仿宋_GB2312"/>
          <w:b/>
          <w:bCs/>
          <w:color w:val="000000"/>
          <w:sz w:val="30"/>
          <w:szCs w:val="30"/>
        </w:rPr>
        <w:t>国际科技合作</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（1）发达国家科技合作</w:t>
      </w:r>
    </w:p>
    <w:p>
      <w:pPr>
        <w:adjustRightInd w:val="0"/>
        <w:spacing w:line="500" w:lineRule="exact"/>
        <w:ind w:firstLine="600" w:firstLineChars="200"/>
        <w:rPr>
          <w:rFonts w:eastAsia="仿宋_GB2312"/>
          <w:bCs/>
          <w:color w:val="000000"/>
          <w:sz w:val="30"/>
          <w:szCs w:val="30"/>
        </w:rPr>
      </w:pPr>
      <w:r>
        <w:rPr>
          <w:rFonts w:eastAsia="仿宋_GB2312"/>
          <w:bCs/>
          <w:color w:val="000000"/>
          <w:sz w:val="30"/>
          <w:szCs w:val="30"/>
        </w:rPr>
        <w:t>积极开展与发达国家科技合作，鼓励我省机构围绕自身紧缺核心技术，引进、消化、吸收国外先进技术开展联合技术攻关，利用先进科技资源，带动我省相关领域科技创新水平。</w:t>
      </w:r>
    </w:p>
    <w:p>
      <w:pPr>
        <w:adjustRightInd w:val="0"/>
        <w:spacing w:line="500" w:lineRule="exact"/>
        <w:ind w:firstLine="602" w:firstLineChars="200"/>
        <w:rPr>
          <w:rFonts w:eastAsia="仿宋_GB2312"/>
          <w:color w:val="000000"/>
          <w:kern w:val="0"/>
          <w:sz w:val="30"/>
          <w:szCs w:val="30"/>
          <w:lang w:bidi="ar"/>
        </w:rPr>
      </w:pPr>
      <w:r>
        <w:rPr>
          <w:b/>
          <w:bCs/>
          <w:color w:val="000000"/>
          <w:kern w:val="0"/>
          <w:sz w:val="30"/>
          <w:szCs w:val="30"/>
          <w:lang w:bidi="ar"/>
        </w:rPr>
        <w:t>①</w:t>
      </w:r>
      <w:r>
        <w:rPr>
          <w:rFonts w:eastAsia="仿宋_GB2312"/>
          <w:b/>
          <w:bCs/>
          <w:color w:val="000000"/>
          <w:kern w:val="0"/>
          <w:sz w:val="30"/>
          <w:szCs w:val="30"/>
          <w:lang w:bidi="ar"/>
        </w:rPr>
        <w:t>太阳能电池用导电银浆关键制备技术与应用开发</w:t>
      </w:r>
      <w:r>
        <w:rPr>
          <w:rFonts w:eastAsia="仿宋_GB2312"/>
          <w:color w:val="000000"/>
          <w:sz w:val="30"/>
          <w:szCs w:val="30"/>
        </w:rPr>
        <w:t>（重点项目）</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b/>
          <w:bCs/>
          <w:color w:val="000000"/>
          <w:sz w:val="30"/>
          <w:szCs w:val="30"/>
          <w:lang w:val="de-DE"/>
        </w:rPr>
        <w:t>:</w:t>
      </w:r>
      <w:r>
        <w:rPr>
          <w:rFonts w:eastAsia="仿宋_GB2312"/>
          <w:color w:val="000000"/>
          <w:sz w:val="30"/>
          <w:szCs w:val="30"/>
          <w:lang w:val="de-DE"/>
        </w:rPr>
        <w:t xml:space="preserve"> </w:t>
      </w:r>
      <w:r>
        <w:rPr>
          <w:rFonts w:eastAsia="仿宋_GB2312"/>
          <w:color w:val="000000"/>
          <w:sz w:val="30"/>
          <w:szCs w:val="30"/>
        </w:rPr>
        <w:t>通过化学液相还原法制备亚微米级、高分散性和高振实密度球形银粉的制备工艺，重点研究其形貌、粒径尺寸、粒径分布、</w:t>
      </w:r>
      <w:bookmarkStart w:id="10" w:name="OLE_LINK7"/>
      <w:r>
        <w:rPr>
          <w:rFonts w:eastAsia="仿宋_GB2312"/>
          <w:color w:val="000000"/>
          <w:sz w:val="30"/>
          <w:szCs w:val="30"/>
        </w:rPr>
        <w:t>振实密度</w:t>
      </w:r>
      <w:bookmarkEnd w:id="10"/>
      <w:r>
        <w:rPr>
          <w:rFonts w:eastAsia="仿宋_GB2312"/>
          <w:color w:val="000000"/>
          <w:sz w:val="30"/>
          <w:szCs w:val="30"/>
        </w:rPr>
        <w:t>和团聚问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pPr>
        <w:spacing w:line="500" w:lineRule="exact"/>
        <w:ind w:firstLine="602" w:firstLineChars="200"/>
        <w:rPr>
          <w:rFonts w:eastAsia="仿宋_GB2312"/>
          <w:bCs/>
          <w:color w:val="000000"/>
          <w:sz w:val="30"/>
          <w:szCs w:val="30"/>
        </w:rPr>
      </w:pPr>
      <w:r>
        <w:rPr>
          <w:rFonts w:eastAsia="仿宋_GB2312"/>
          <w:b/>
          <w:bCs/>
          <w:color w:val="000000"/>
          <w:sz w:val="30"/>
          <w:szCs w:val="30"/>
        </w:rPr>
        <w:t>考核指标：</w:t>
      </w:r>
      <w:r>
        <w:rPr>
          <w:rFonts w:eastAsia="仿宋_GB2312"/>
          <w:color w:val="000000"/>
          <w:sz w:val="30"/>
          <w:szCs w:val="30"/>
        </w:rPr>
        <w:t>总体技术水平达到国内领先、国际先进。突破小尺寸、孔径分布窄、分散均匀且印刷性优良的导电银浆制造技术，结合导电银浆商业应用测试数据，形成关键技术3-5项，相关制造工艺、印刷工艺或技术规范1-3项；培养博士、硕士研究生2-5名，发表高水平SCI学术论文3-6篇，申请国家发明专利2-4项，研发新产品2-3个，建立中试生产线1-2条。</w:t>
      </w:r>
    </w:p>
    <w:p>
      <w:pPr>
        <w:spacing w:line="500" w:lineRule="exact"/>
        <w:ind w:firstLine="602" w:firstLineChars="200"/>
        <w:rPr>
          <w:rFonts w:eastAsia="仿宋_GB2312"/>
          <w:color w:val="000000"/>
          <w:kern w:val="0"/>
          <w:sz w:val="30"/>
          <w:szCs w:val="30"/>
          <w:lang w:bidi="ar"/>
        </w:rPr>
      </w:pPr>
      <w:r>
        <w:rPr>
          <w:b/>
          <w:bCs/>
          <w:color w:val="000000"/>
          <w:kern w:val="0"/>
          <w:sz w:val="30"/>
          <w:szCs w:val="30"/>
          <w:lang w:bidi="ar"/>
        </w:rPr>
        <w:t>②</w:t>
      </w:r>
      <w:r>
        <w:rPr>
          <w:rFonts w:eastAsia="仿宋_GB2312"/>
          <w:b/>
          <w:bCs/>
          <w:color w:val="000000"/>
          <w:kern w:val="0"/>
          <w:sz w:val="30"/>
          <w:szCs w:val="30"/>
          <w:lang w:bidi="ar"/>
        </w:rPr>
        <w:t>金属纳米玻璃制备及性能研究</w:t>
      </w:r>
      <w:r>
        <w:rPr>
          <w:rFonts w:eastAsia="仿宋_GB2312"/>
          <w:color w:val="000000"/>
          <w:sz w:val="30"/>
          <w:szCs w:val="30"/>
        </w:rPr>
        <w:t>（一般项目）</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hint="default" w:eastAsia="仿宋_GB2312"/>
          <w:b/>
          <w:color w:val="000000"/>
          <w:sz w:val="30"/>
          <w:szCs w:val="30"/>
          <w:lang w:val="de-DE"/>
        </w:rPr>
        <w:t>：</w:t>
      </w:r>
      <w:r>
        <w:rPr>
          <w:rFonts w:eastAsia="仿宋_GB2312"/>
          <w:color w:val="000000"/>
          <w:sz w:val="30"/>
          <w:szCs w:val="30"/>
        </w:rPr>
        <w:t>研究开发金属纳米玻璃的制备方法与工艺</w:t>
      </w:r>
      <w:r>
        <w:rPr>
          <w:color w:val="000000"/>
          <w:sz w:val="30"/>
          <w:szCs w:val="30"/>
        </w:rPr>
        <w:t>﹔</w:t>
      </w:r>
      <w:r>
        <w:rPr>
          <w:rFonts w:eastAsia="仿宋_GB2312"/>
          <w:color w:val="000000"/>
          <w:sz w:val="30"/>
          <w:szCs w:val="30"/>
        </w:rPr>
        <w:t>开发新的金属纳米玻璃体系</w:t>
      </w:r>
      <w:r>
        <w:rPr>
          <w:rFonts w:eastAsia="仿宋_GB2312"/>
          <w:color w:val="000000"/>
          <w:sz w:val="30"/>
          <w:szCs w:val="30"/>
          <w:lang w:val="de-DE"/>
        </w:rPr>
        <w:t>；</w:t>
      </w:r>
      <w:r>
        <w:rPr>
          <w:rFonts w:eastAsia="仿宋_GB2312"/>
          <w:color w:val="000000"/>
          <w:sz w:val="30"/>
          <w:szCs w:val="30"/>
        </w:rPr>
        <w:t>研究金属纳米玻璃的力学、磁学、热力学等各种性能</w:t>
      </w:r>
      <w:r>
        <w:rPr>
          <w:rFonts w:eastAsia="仿宋_GB2312"/>
          <w:color w:val="000000"/>
          <w:sz w:val="30"/>
          <w:szCs w:val="30"/>
          <w:lang w:val="de-DE"/>
        </w:rPr>
        <w:t>；</w:t>
      </w:r>
      <w:r>
        <w:rPr>
          <w:rFonts w:eastAsia="仿宋_GB2312"/>
          <w:color w:val="000000"/>
          <w:sz w:val="30"/>
          <w:szCs w:val="30"/>
        </w:rPr>
        <w:t>选择优异性能的金属纳米玻璃进行中试生产，尝试产业化。</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开发出简单易行的金属纳米玻璃的制备方法，使金属纳米玻璃研究普及化。开发出几种具有优异的力学、磁学或热力学等性能的金属纳米玻璃体系，例如针对传统金属玻璃的脆性缺陷，能够通过在金属纳米玻璃体系中引入界面，实现超塑形。实现某种优异性能的纳米玻璃的中试实验，并尝试产业化。形成关键技术2-3 项，发表SCI论文2-3篇，申请发明专利2-3项。</w:t>
      </w:r>
    </w:p>
    <w:p>
      <w:pPr>
        <w:spacing w:line="500" w:lineRule="exact"/>
        <w:ind w:firstLine="602" w:firstLineChars="200"/>
        <w:rPr>
          <w:rFonts w:eastAsia="仿宋_GB2312"/>
          <w:color w:val="000000"/>
          <w:sz w:val="30"/>
          <w:szCs w:val="30"/>
        </w:rPr>
      </w:pPr>
      <w:r>
        <w:rPr>
          <w:b/>
          <w:bCs/>
          <w:color w:val="000000"/>
          <w:sz w:val="30"/>
          <w:szCs w:val="30"/>
        </w:rPr>
        <w:t>③</w:t>
      </w:r>
      <w:r>
        <w:rPr>
          <w:rFonts w:eastAsia="仿宋_GB2312"/>
          <w:b/>
          <w:bCs/>
          <w:color w:val="000000"/>
          <w:kern w:val="0"/>
          <w:sz w:val="30"/>
          <w:szCs w:val="30"/>
          <w:lang w:bidi="ar"/>
        </w:rPr>
        <w:t>大型数据去中心化分布式存储加密与数字资产确权服务研发</w:t>
      </w:r>
      <w:r>
        <w:rPr>
          <w:rFonts w:eastAsia="仿宋_GB2312"/>
          <w:color w:val="000000"/>
          <w:sz w:val="30"/>
          <w:szCs w:val="30"/>
        </w:rPr>
        <w:t>（一般项目）</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针对数字产权问题，通过区块链技术重新定义数字资产并明确其产权与责任的关系，研发去中心化的大型数据切片处理与加密技术和数字资产认证等行业应用关键技术，并建立示范应用。</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rPr>
        <w:t>突破1-2项关键共性技术，申请软件著作权3-4个，建设示范性应用平台2-5个。</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（2）“一带一路”及中非科技合作</w:t>
      </w:r>
    </w:p>
    <w:p>
      <w:pPr>
        <w:adjustRightInd w:val="0"/>
        <w:snapToGrid w:val="0"/>
        <w:spacing w:line="500" w:lineRule="exact"/>
        <w:ind w:firstLine="600" w:firstLineChars="200"/>
        <w:rPr>
          <w:rFonts w:eastAsia="仿宋_GB2312"/>
          <w:color w:val="000000"/>
          <w:sz w:val="30"/>
          <w:szCs w:val="30"/>
        </w:rPr>
      </w:pPr>
      <w:r>
        <w:rPr>
          <w:rFonts w:eastAsia="仿宋_GB2312"/>
          <w:color w:val="000000"/>
          <w:sz w:val="30"/>
          <w:szCs w:val="30"/>
        </w:rPr>
        <w:t>与合作对象国单位合作，围绕农林、新能源、新材料等领域，联合开展技术本地化研究及适应示范，带动我省适用技术和产品在合作对象国的应用和推广。对首次与我省开展科技合作国家的项目予以优先支持。</w:t>
      </w:r>
    </w:p>
    <w:p>
      <w:pPr>
        <w:spacing w:line="500" w:lineRule="exact"/>
        <w:ind w:firstLine="602" w:firstLineChars="200"/>
        <w:rPr>
          <w:rFonts w:eastAsia="仿宋_GB2312"/>
          <w:color w:val="000000"/>
          <w:sz w:val="30"/>
          <w:szCs w:val="30"/>
        </w:rPr>
      </w:pPr>
      <w:r>
        <w:rPr>
          <w:b/>
          <w:bCs/>
          <w:color w:val="000000"/>
          <w:sz w:val="30"/>
          <w:szCs w:val="30"/>
        </w:rPr>
        <w:t>①</w:t>
      </w:r>
      <w:r>
        <w:rPr>
          <w:rFonts w:eastAsia="仿宋_GB2312"/>
          <w:b/>
          <w:bCs/>
          <w:color w:val="000000"/>
          <w:kern w:val="0"/>
          <w:sz w:val="30"/>
          <w:szCs w:val="30"/>
          <w:lang w:bidi="ar"/>
        </w:rPr>
        <w:t>绿色低碳冶炼与循环经济成套技术装备开发及产业化</w:t>
      </w:r>
      <w:r>
        <w:rPr>
          <w:rFonts w:eastAsia="仿宋_GB2312"/>
          <w:color w:val="000000"/>
          <w:sz w:val="30"/>
          <w:szCs w:val="30"/>
        </w:rPr>
        <w:t>（重点</w:t>
      </w:r>
      <w:r>
        <w:rPr>
          <w:rFonts w:eastAsia="仿宋_GB2312"/>
          <w:color w:val="000000"/>
          <w:sz w:val="30"/>
          <w:szCs w:val="30"/>
          <w:lang w:val="de-DE"/>
        </w:rPr>
        <w:t>项目</w:t>
      </w:r>
      <w:r>
        <w:rPr>
          <w:rFonts w:eastAsia="仿宋_GB2312"/>
          <w:color w:val="000000"/>
          <w:sz w:val="30"/>
          <w:szCs w:val="30"/>
        </w:rPr>
        <w:t>）</w:t>
      </w:r>
    </w:p>
    <w:p>
      <w:pPr>
        <w:adjustRightInd w:val="0"/>
        <w:snapToGrid w:val="0"/>
        <w:spacing w:line="500" w:lineRule="exact"/>
        <w:ind w:firstLine="602" w:firstLineChars="200"/>
        <w:rPr>
          <w:rFonts w:eastAsia="仿宋_GB2312"/>
          <w:color w:val="000000"/>
          <w:sz w:val="30"/>
          <w:szCs w:val="30"/>
          <w:lang w:val="en-GB"/>
        </w:rPr>
      </w:pPr>
      <w:r>
        <w:rPr>
          <w:rFonts w:eastAsia="仿宋_GB2312"/>
          <w:b/>
          <w:bCs/>
          <w:color w:val="000000"/>
          <w:sz w:val="30"/>
          <w:szCs w:val="30"/>
          <w:lang w:val="en-GB"/>
        </w:rPr>
        <w:t>研究内容：</w:t>
      </w:r>
      <w:r>
        <w:rPr>
          <w:rFonts w:eastAsia="仿宋_GB2312"/>
          <w:color w:val="000000"/>
          <w:sz w:val="30"/>
          <w:szCs w:val="30"/>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产业化应用，并建成产业示范线。</w:t>
      </w:r>
    </w:p>
    <w:p>
      <w:pPr>
        <w:adjustRightInd w:val="0"/>
        <w:snapToGrid w:val="0"/>
        <w:spacing w:line="500" w:lineRule="exact"/>
        <w:ind w:firstLine="602" w:firstLineChars="200"/>
        <w:rPr>
          <w:rFonts w:eastAsia="仿宋_GB2312"/>
          <w:color w:val="000000"/>
          <w:sz w:val="30"/>
          <w:szCs w:val="30"/>
        </w:rPr>
      </w:pPr>
      <w:r>
        <w:rPr>
          <w:rFonts w:eastAsia="仿宋_GB2312"/>
          <w:b/>
          <w:bCs/>
          <w:color w:val="000000"/>
          <w:sz w:val="30"/>
          <w:szCs w:val="30"/>
          <w:lang w:val="en-GB"/>
        </w:rPr>
        <w:t>考核指标：</w:t>
      </w:r>
      <w:r>
        <w:rPr>
          <w:rFonts w:eastAsia="仿宋_GB2312"/>
          <w:color w:val="000000"/>
          <w:sz w:val="30"/>
          <w:szCs w:val="30"/>
          <w:lang w:val="en-GB"/>
        </w:rPr>
        <w:t>开发出钢铁行业绿色低碳冶炼与循环经济成套装备技术并实现产业化，建设示范线一条，年废钢利用量60万吨，年减少二氧化碳排放90万吨。申请发明专利3项，发表论文5篇，培养研究生2名。</w:t>
      </w:r>
    </w:p>
    <w:p>
      <w:pPr>
        <w:spacing w:line="500" w:lineRule="exact"/>
        <w:ind w:firstLine="602" w:firstLineChars="200"/>
        <w:rPr>
          <w:rFonts w:eastAsia="仿宋_GB2312"/>
          <w:color w:val="000000"/>
          <w:sz w:val="30"/>
          <w:szCs w:val="30"/>
        </w:rPr>
      </w:pPr>
      <w:r>
        <w:rPr>
          <w:b/>
          <w:bCs/>
          <w:color w:val="000000"/>
          <w:sz w:val="30"/>
          <w:szCs w:val="30"/>
        </w:rPr>
        <w:t>②</w:t>
      </w:r>
      <w:r>
        <w:rPr>
          <w:rFonts w:eastAsia="仿宋_GB2312"/>
          <w:b/>
          <w:bCs/>
          <w:color w:val="000000"/>
          <w:kern w:val="0"/>
          <w:sz w:val="30"/>
          <w:szCs w:val="30"/>
          <w:lang w:bidi="ar"/>
        </w:rPr>
        <w:t>手术中快速准确界定癌症组织边界的技术与仪器研发</w:t>
      </w:r>
      <w:r>
        <w:rPr>
          <w:rFonts w:eastAsia="仿宋_GB2312"/>
          <w:color w:val="000000"/>
          <w:sz w:val="30"/>
          <w:szCs w:val="30"/>
        </w:rPr>
        <w:t>（重点</w:t>
      </w:r>
      <w:r>
        <w:rPr>
          <w:rFonts w:eastAsia="仿宋_GB2312"/>
          <w:color w:val="000000"/>
          <w:sz w:val="30"/>
          <w:szCs w:val="30"/>
          <w:lang w:val="de-DE"/>
        </w:rPr>
        <w:t>项目</w:t>
      </w:r>
      <w:r>
        <w:rPr>
          <w:rFonts w:eastAsia="仿宋_GB2312"/>
          <w:color w:val="000000"/>
          <w:sz w:val="30"/>
          <w:szCs w:val="30"/>
        </w:rPr>
        <w:t>）</w:t>
      </w:r>
    </w:p>
    <w:p>
      <w:pPr>
        <w:adjustRightInd w:val="0"/>
        <w:snapToGrid w:val="0"/>
        <w:spacing w:line="500" w:lineRule="exact"/>
        <w:ind w:firstLine="602" w:firstLineChars="200"/>
        <w:rPr>
          <w:rFonts w:eastAsia="仿宋_GB2312"/>
          <w:color w:val="000000"/>
          <w:sz w:val="30"/>
          <w:szCs w:val="30"/>
        </w:rPr>
      </w:pPr>
      <w:r>
        <w:rPr>
          <w:rFonts w:eastAsia="仿宋_GB2312"/>
          <w:b/>
          <w:bCs/>
          <w:color w:val="000000"/>
          <w:sz w:val="30"/>
          <w:szCs w:val="30"/>
          <w:lang w:val="en-GB"/>
        </w:rPr>
        <w:t>研究内容：</w:t>
      </w:r>
      <w:r>
        <w:rPr>
          <w:rFonts w:eastAsia="仿宋_GB2312"/>
          <w:color w:val="000000"/>
          <w:sz w:val="30"/>
          <w:szCs w:val="30"/>
        </w:rPr>
        <w:t>针对癌症组织切片样本的特殊性和复杂性，研发基于内部萃取电喷雾电离装置(iEESI)的癌症组织快速准确界定技术与仪器，对大量临床癌变和癌旁(正常)组织进行快速质谱分析，构建一套癌变、癌旁分子识别模型，开发分子识别结果输出软件，实现对癌变、癌旁组织判别及归类，建立适用于手术室环境的癌症边界界定平台，并对平台的性能指标进行调试表征，结合手术室环境研发癌症边界界定临床应用示范系统，实现手术过程中对癌变组织与癌旁组织的快速准确界定。</w:t>
      </w:r>
    </w:p>
    <w:p>
      <w:pPr>
        <w:adjustRightInd w:val="0"/>
        <w:snapToGrid w:val="0"/>
        <w:spacing w:line="500" w:lineRule="exact"/>
        <w:ind w:firstLine="602" w:firstLineChars="200"/>
        <w:rPr>
          <w:rFonts w:eastAsia="仿宋_GB2312"/>
          <w:color w:val="000000"/>
          <w:sz w:val="30"/>
          <w:szCs w:val="30"/>
        </w:rPr>
      </w:pPr>
      <w:r>
        <w:rPr>
          <w:rFonts w:eastAsia="仿宋_GB2312"/>
          <w:b/>
          <w:bCs/>
          <w:color w:val="000000"/>
          <w:sz w:val="30"/>
          <w:szCs w:val="30"/>
          <w:lang w:val="en-GB"/>
        </w:rPr>
        <w:t>考核指标：</w:t>
      </w:r>
      <w:r>
        <w:rPr>
          <w:rFonts w:eastAsia="仿宋_GB2312"/>
          <w:color w:val="000000"/>
          <w:sz w:val="30"/>
          <w:szCs w:val="30"/>
        </w:rPr>
        <w:t>研发出手术中快速准确界定癌症组织边界的技术与仪器；开发出分子识别结果输出软件，实现对癌变、癌旁组织判别及归类，建立适用于手术室环境的癌症组织快速界定平台；申请发明专利6项，实用新型专利2项；发表高水平学术论文不少于5篇，其中SCI收录3篇以上。</w:t>
      </w:r>
    </w:p>
    <w:p>
      <w:pPr>
        <w:spacing w:line="500" w:lineRule="exact"/>
        <w:ind w:firstLine="602" w:firstLineChars="200"/>
        <w:rPr>
          <w:rFonts w:eastAsia="仿宋_GB2312"/>
          <w:color w:val="000000"/>
          <w:sz w:val="30"/>
          <w:szCs w:val="30"/>
        </w:rPr>
      </w:pPr>
      <w:r>
        <w:rPr>
          <w:b/>
          <w:bCs/>
          <w:color w:val="000000"/>
          <w:sz w:val="30"/>
          <w:szCs w:val="30"/>
        </w:rPr>
        <w:t>③</w:t>
      </w:r>
      <w:r>
        <w:rPr>
          <w:rFonts w:eastAsia="仿宋_GB2312"/>
          <w:b/>
          <w:bCs/>
          <w:color w:val="000000"/>
          <w:kern w:val="0"/>
          <w:sz w:val="30"/>
          <w:szCs w:val="30"/>
          <w:lang w:bidi="ar"/>
        </w:rPr>
        <w:t>过渡金属氧化物超结构复合材料的制备及其水系高电压超级电容器应用</w:t>
      </w:r>
      <w:r>
        <w:rPr>
          <w:rFonts w:eastAsia="仿宋_GB2312"/>
          <w:color w:val="000000"/>
          <w:sz w:val="30"/>
          <w:szCs w:val="30"/>
        </w:rPr>
        <w:t>（一般</w:t>
      </w:r>
      <w:r>
        <w:rPr>
          <w:rFonts w:eastAsia="仿宋_GB2312"/>
          <w:color w:val="000000"/>
          <w:sz w:val="30"/>
          <w:szCs w:val="30"/>
          <w:lang w:val="de-DE"/>
        </w:rPr>
        <w:t>项目</w:t>
      </w:r>
      <w:r>
        <w:rPr>
          <w:rFonts w:eastAsia="仿宋_GB2312"/>
          <w:color w:val="000000"/>
          <w:sz w:val="30"/>
          <w:szCs w:val="30"/>
        </w:rPr>
        <w:t>）</w:t>
      </w:r>
    </w:p>
    <w:p>
      <w:pPr>
        <w:adjustRightInd w:val="0"/>
        <w:snapToGrid w:val="0"/>
        <w:spacing w:line="500" w:lineRule="exact"/>
        <w:ind w:firstLine="602" w:firstLineChars="200"/>
        <w:rPr>
          <w:rFonts w:eastAsia="仿宋_GB2312"/>
          <w:color w:val="000000"/>
          <w:sz w:val="30"/>
          <w:szCs w:val="30"/>
        </w:rPr>
      </w:pPr>
      <w:r>
        <w:rPr>
          <w:rFonts w:eastAsia="仿宋_GB2312"/>
          <w:b/>
          <w:bCs/>
          <w:color w:val="000000"/>
          <w:sz w:val="30"/>
          <w:szCs w:val="30"/>
          <w:lang w:val="en-GB"/>
        </w:rPr>
        <w:t>研究内容：</w:t>
      </w:r>
      <w:r>
        <w:rPr>
          <w:rFonts w:eastAsia="仿宋_GB2312"/>
          <w:color w:val="000000"/>
          <w:sz w:val="30"/>
          <w:szCs w:val="30"/>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pPr>
        <w:adjustRightInd w:val="0"/>
        <w:snapToGrid w:val="0"/>
        <w:spacing w:line="500" w:lineRule="exact"/>
        <w:ind w:firstLine="602" w:firstLineChars="200"/>
        <w:rPr>
          <w:rFonts w:eastAsia="仿宋_GB2312"/>
          <w:color w:val="000000"/>
          <w:sz w:val="30"/>
          <w:szCs w:val="30"/>
        </w:rPr>
      </w:pPr>
      <w:r>
        <w:rPr>
          <w:rFonts w:eastAsia="仿宋_GB2312"/>
          <w:b/>
          <w:bCs/>
          <w:color w:val="000000"/>
          <w:sz w:val="30"/>
          <w:szCs w:val="30"/>
          <w:lang w:val="en-GB"/>
        </w:rPr>
        <w:t>考核指标：</w:t>
      </w:r>
      <w:r>
        <w:rPr>
          <w:rFonts w:eastAsia="仿宋_GB2312"/>
          <w:bCs/>
          <w:color w:val="000000"/>
          <w:sz w:val="30"/>
          <w:szCs w:val="30"/>
        </w:rPr>
        <w:t>本项目致力于应用超结构复合材料实现大幅提高微型超级电容器、混合离子电容器和水系超级电容器的能量密度、循环寿命及柔性可穿戴器件的集成。</w:t>
      </w:r>
      <w:r>
        <w:rPr>
          <w:rFonts w:eastAsia="仿宋_GB2312"/>
          <w:color w:val="000000"/>
          <w:sz w:val="30"/>
          <w:szCs w:val="30"/>
        </w:rPr>
        <w:t>申请国家发明专利5项，发表高水平论文5篇。</w:t>
      </w:r>
    </w:p>
    <w:p>
      <w:pPr>
        <w:adjustRightInd w:val="0"/>
        <w:snapToGrid w:val="0"/>
        <w:spacing w:line="500" w:lineRule="exact"/>
        <w:ind w:firstLine="602" w:firstLineChars="200"/>
        <w:rPr>
          <w:rFonts w:eastAsia="仿宋_GB2312"/>
          <w:color w:val="000000"/>
          <w:sz w:val="30"/>
          <w:szCs w:val="30"/>
        </w:rPr>
      </w:pPr>
      <w:r>
        <w:rPr>
          <w:b/>
          <w:bCs/>
          <w:color w:val="000000"/>
          <w:sz w:val="30"/>
          <w:szCs w:val="30"/>
        </w:rPr>
        <w:t>④</w:t>
      </w:r>
      <w:r>
        <w:rPr>
          <w:rFonts w:eastAsia="仿宋_GB2312"/>
          <w:b/>
          <w:bCs/>
          <w:color w:val="000000"/>
          <w:kern w:val="0"/>
          <w:sz w:val="30"/>
          <w:szCs w:val="30"/>
          <w:lang w:bidi="ar"/>
        </w:rPr>
        <w:t>活性植物形态中信息交换模型与算法研究</w:t>
      </w:r>
      <w:r>
        <w:rPr>
          <w:rFonts w:eastAsia="仿宋_GB2312"/>
          <w:color w:val="000000"/>
          <w:sz w:val="30"/>
          <w:szCs w:val="30"/>
        </w:rPr>
        <w:t>（一般</w:t>
      </w:r>
      <w:r>
        <w:rPr>
          <w:rFonts w:eastAsia="仿宋_GB2312"/>
          <w:color w:val="000000"/>
          <w:sz w:val="30"/>
          <w:szCs w:val="30"/>
          <w:lang w:val="de-DE"/>
        </w:rPr>
        <w:t>项目</w:t>
      </w:r>
      <w:r>
        <w:rPr>
          <w:rFonts w:eastAsia="仿宋_GB2312"/>
          <w:color w:val="000000"/>
          <w:sz w:val="30"/>
          <w:szCs w:val="30"/>
        </w:rPr>
        <w:t>）</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生物系统是非线性结构，其形态演变具有难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pPr>
        <w:spacing w:line="500" w:lineRule="exact"/>
        <w:ind w:firstLine="602" w:firstLineChars="200"/>
        <w:rPr>
          <w:rFonts w:eastAsia="仿宋_GB2312"/>
          <w:b/>
          <w:color w:val="000000"/>
          <w:sz w:val="30"/>
          <w:szCs w:val="30"/>
        </w:rPr>
      </w:pPr>
      <w:r>
        <w:rPr>
          <w:rFonts w:eastAsia="仿宋_GB2312"/>
          <w:b/>
          <w:color w:val="000000"/>
          <w:sz w:val="30"/>
          <w:szCs w:val="30"/>
        </w:rPr>
        <w:t>考核指标：</w:t>
      </w:r>
      <w:r>
        <w:rPr>
          <w:rFonts w:eastAsia="仿宋_GB2312"/>
          <w:color w:val="000000"/>
          <w:sz w:val="30"/>
          <w:szCs w:val="30"/>
        </w:rPr>
        <w:t>掌握范畴论工具来描述生物系统内的信息流与代数拓扑建模方法；建立活性生物形态特征的模糊聚类框架；掌握生物系统信息流演化特征结构与功能二元性的建模技术；利用共焦二次曲面数学工具，实现多维变化的经验数据分类算法。发表SCI或EI学术论文不少于3篇；软件著作权不少于3项。</w:t>
      </w:r>
    </w:p>
    <w:p>
      <w:pPr>
        <w:spacing w:line="500" w:lineRule="exact"/>
        <w:ind w:firstLine="602" w:firstLineChars="200"/>
        <w:rPr>
          <w:rFonts w:eastAsia="仿宋_GB2312"/>
          <w:color w:val="000000"/>
          <w:sz w:val="30"/>
          <w:szCs w:val="30"/>
        </w:rPr>
      </w:pPr>
      <w:r>
        <w:rPr>
          <w:b/>
          <w:bCs/>
          <w:color w:val="000000"/>
          <w:kern w:val="0"/>
          <w:sz w:val="30"/>
          <w:szCs w:val="30"/>
          <w:lang w:bidi="ar"/>
        </w:rPr>
        <w:t>⑤</w:t>
      </w:r>
      <w:r>
        <w:rPr>
          <w:rFonts w:eastAsia="仿宋_GB2312"/>
          <w:b/>
          <w:bCs/>
          <w:color w:val="000000"/>
          <w:kern w:val="0"/>
          <w:sz w:val="30"/>
          <w:szCs w:val="30"/>
          <w:lang w:bidi="ar"/>
        </w:rPr>
        <w:t>虫草真菌转基因体系的建立和相关产品开发</w:t>
      </w:r>
      <w:r>
        <w:rPr>
          <w:rFonts w:eastAsia="仿宋_GB2312"/>
          <w:color w:val="000000"/>
          <w:sz w:val="30"/>
          <w:szCs w:val="30"/>
        </w:rPr>
        <w:t>（一般项目）</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通过基因敲除技术建立虫草真菌营养缺陷型突变体；基于营养缺陷型为筛选标记建立农杆菌转基因体系；对虫草真菌中虫草素合成基因过表达，增加蛹虫草中虫草素合成；分子生物学对虫草真菌其他次级代谢通路进行改造，提高虫草活性代谢物的产量。</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rPr>
        <w:t>与一带一路国家的国家级实验室建立合作，收集合作国家的虫草真菌资源；建立虫草真菌营养缺陷型和农杆菌转基因体系；通过对虫草素合成基因簇改造提高蛹虫草中虫草素含量；对其他次级代谢通路进行分子生物学改造提高其他活性代谢物产量；以虫草真菌为底盘细胞发酵生产活性代谢产物；发表SCI论文3-5篇；申请发明专利2-3项。</w:t>
      </w:r>
    </w:p>
    <w:p>
      <w:pPr>
        <w:adjustRightInd w:val="0"/>
        <w:snapToGrid w:val="0"/>
        <w:spacing w:line="500" w:lineRule="exact"/>
        <w:ind w:firstLine="602" w:firstLineChars="200"/>
        <w:rPr>
          <w:rFonts w:eastAsia="仿宋_GB2312"/>
          <w:b/>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国内科技合作</w:t>
      </w:r>
    </w:p>
    <w:p>
      <w:pPr>
        <w:snapToGrid w:val="0"/>
        <w:spacing w:line="500" w:lineRule="exact"/>
        <w:ind w:firstLine="602" w:firstLineChars="200"/>
        <w:rPr>
          <w:rFonts w:eastAsia="仿宋_GB2312"/>
          <w:b/>
          <w:color w:val="000000"/>
          <w:sz w:val="30"/>
          <w:szCs w:val="30"/>
        </w:rPr>
      </w:pPr>
      <w:r>
        <w:rPr>
          <w:rFonts w:eastAsia="仿宋_GB2312"/>
          <w:b/>
          <w:color w:val="000000"/>
          <w:sz w:val="30"/>
          <w:szCs w:val="30"/>
        </w:rPr>
        <w:t>（1）省院科技合作</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支持我省有关单位与中科院所属院所、原部委直属的研究院所、央企或知名企业的研发机构建立起长期、稳定的合作关系，在关键技术研发、成果转化等方面开展的合作。</w:t>
      </w:r>
    </w:p>
    <w:p>
      <w:pPr>
        <w:tabs>
          <w:tab w:val="left" w:pos="1260"/>
        </w:tabs>
        <w:snapToGrid w:val="0"/>
        <w:spacing w:line="500" w:lineRule="exact"/>
        <w:ind w:firstLine="602" w:firstLineChars="200"/>
        <w:rPr>
          <w:rFonts w:eastAsia="仿宋_GB2312"/>
          <w:color w:val="000000"/>
          <w:sz w:val="30"/>
          <w:szCs w:val="30"/>
        </w:rPr>
      </w:pPr>
      <w:r>
        <w:rPr>
          <w:b/>
          <w:bCs/>
          <w:color w:val="000000"/>
          <w:sz w:val="30"/>
          <w:szCs w:val="30"/>
        </w:rPr>
        <w:t>①</w:t>
      </w:r>
      <w:r>
        <w:rPr>
          <w:rFonts w:eastAsia="仿宋_GB2312"/>
          <w:b/>
          <w:bCs/>
          <w:color w:val="000000"/>
          <w:kern w:val="0"/>
          <w:sz w:val="30"/>
          <w:szCs w:val="30"/>
          <w:lang w:bidi="ar"/>
        </w:rPr>
        <w:t>高导热石墨-铜（铝）复合材料研究及应用</w:t>
      </w:r>
      <w:r>
        <w:rPr>
          <w:rFonts w:eastAsia="仿宋_GB2312"/>
          <w:color w:val="000000"/>
          <w:sz w:val="30"/>
          <w:szCs w:val="30"/>
        </w:rPr>
        <w:t>（重点项目）</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通过对石墨粉体全表面功能化处理，解决石墨-金属间润湿性差，界面结合能力弱，石墨本征脆性问题，提高复合材料热稳定性与机械强度。采用流延工艺制备高定向石墨膜，研究粘接剂、增塑剂、溶剂等配比对石墨含量、排布的影响规律，采用滚压工艺获得高定向的石墨-铜（铝）复合预制片，提高复合材料的热导率。对不同镀层工艺下的石墨复合材料的界面进行分析，探索不同镀层工艺下复合材料界面的形貌特征、反应产物以及结合情况，优化复合材料界面。通过对不同界面的复合材料的热导性能的研究，探索片层石墨-铜（铝）复合材料的热传导机制，建立热导的预测模型。</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rPr>
        <w:t>石墨-铝复合材料的具体性能指标满足：复合材料热导率：&gt;500W/mK；热膨胀系数：4-8ppm/K；抗弯强度：&gt;70MPa；材料密度：石墨-铝&lt;2.5g/cm3，石墨-铜&lt;5.5g/cm3；复合材料浸在水中24小时不起皮，不开裂。申请发明专利5项。</w:t>
      </w:r>
    </w:p>
    <w:p>
      <w:pPr>
        <w:spacing w:line="500" w:lineRule="exact"/>
        <w:ind w:firstLine="602" w:firstLineChars="200"/>
        <w:rPr>
          <w:rFonts w:eastAsia="仿宋_GB2312"/>
          <w:color w:val="000000"/>
          <w:sz w:val="30"/>
          <w:szCs w:val="30"/>
        </w:rPr>
      </w:pPr>
      <w:r>
        <w:rPr>
          <w:b/>
          <w:bCs/>
          <w:color w:val="000000"/>
          <w:sz w:val="30"/>
          <w:szCs w:val="30"/>
        </w:rPr>
        <w:t>②</w:t>
      </w:r>
      <w:r>
        <w:rPr>
          <w:rFonts w:eastAsia="仿宋_GB2312"/>
          <w:b/>
          <w:bCs/>
          <w:color w:val="000000"/>
          <w:sz w:val="30"/>
          <w:szCs w:val="30"/>
        </w:rPr>
        <w:t>极端环境测温芯片制备研发与应用</w:t>
      </w:r>
      <w:r>
        <w:rPr>
          <w:rFonts w:eastAsia="仿宋_GB2312"/>
          <w:color w:val="000000"/>
          <w:sz w:val="30"/>
          <w:szCs w:val="30"/>
        </w:rPr>
        <w:t>（重点项目）</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针对极端环境中高温和低温应用场合的高精度测温芯片，开展设计仿真、材料制备、制造工艺、成型一体化控制以及性能检测等共性基础理论及技术研究，掌握关键芯片核心制造技术。</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rPr>
        <w:t>研发出可同时应用于高温与低温测温的材料体系制备技术，提高测温精度与范围，形成技术规范，测温范围-60～850</w:t>
      </w:r>
      <w:r>
        <w:rPr>
          <w:color w:val="000000"/>
          <w:sz w:val="30"/>
          <w:szCs w:val="30"/>
        </w:rPr>
        <w:t>℃</w:t>
      </w:r>
      <w:r>
        <w:rPr>
          <w:rFonts w:eastAsia="仿宋_GB2312"/>
          <w:color w:val="000000"/>
          <w:sz w:val="30"/>
          <w:szCs w:val="30"/>
        </w:rPr>
        <w:t>，温度误差±（0.3+0.005|t|）</w:t>
      </w:r>
      <w:r>
        <w:rPr>
          <w:color w:val="000000"/>
          <w:sz w:val="30"/>
          <w:szCs w:val="30"/>
        </w:rPr>
        <w:t>℃</w:t>
      </w:r>
      <w:r>
        <w:rPr>
          <w:rFonts w:eastAsia="仿宋_GB2312"/>
          <w:color w:val="000000"/>
          <w:sz w:val="30"/>
          <w:szCs w:val="30"/>
        </w:rPr>
        <w:t>，零度阻值误差±0.12Ω；研发出极端环境测温用关键芯片，实现具有完全自主知识产权的芯片关键技术，完成测温系统关键部件一体化，并形成技术规范；研发出极端环境测温芯片系统性能检测装备，综合技术指标达到国内领先水平；申请发明专利4项，发表论文2篇。</w:t>
      </w:r>
    </w:p>
    <w:p>
      <w:pPr>
        <w:spacing w:line="500" w:lineRule="exact"/>
        <w:ind w:firstLine="602" w:firstLineChars="200"/>
        <w:rPr>
          <w:rFonts w:eastAsia="仿宋_GB2312"/>
          <w:color w:val="000000"/>
          <w:sz w:val="30"/>
          <w:szCs w:val="30"/>
        </w:rPr>
      </w:pPr>
      <w:r>
        <w:rPr>
          <w:b/>
          <w:bCs/>
          <w:color w:val="000000"/>
          <w:sz w:val="30"/>
          <w:szCs w:val="30"/>
        </w:rPr>
        <w:t>③</w:t>
      </w:r>
      <w:r>
        <w:rPr>
          <w:rFonts w:eastAsia="仿宋_GB2312"/>
          <w:b/>
          <w:bCs/>
          <w:color w:val="000000"/>
          <w:kern w:val="0"/>
          <w:sz w:val="30"/>
          <w:szCs w:val="30"/>
          <w:lang w:bidi="ar"/>
        </w:rPr>
        <w:t>高效率激光冲击强化加工装备及关键技术研究</w:t>
      </w:r>
      <w:r>
        <w:rPr>
          <w:rFonts w:eastAsia="仿宋_GB2312"/>
          <w:color w:val="000000"/>
          <w:sz w:val="30"/>
          <w:szCs w:val="30"/>
        </w:rPr>
        <w:t>（重点项目）</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：围绕高效率激光冲击强化加工装备系统，研究重频高能激光器技术、光路整形传输系统技术、辅助机器人技术、监控与集中控制系统技术、水约束分系统技术，以及高效率激光冲击强化理论及工艺技术。</w:t>
      </w:r>
    </w:p>
    <w:p>
      <w:pPr>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掌握高效率激光冲击强化加工装备的核心技术，综合技术指标达到国内先进水平，完成技术验证系统。实现高性能激光源的自主研发。开发出1-2个金属材料加工工艺标准，申请专利2-5项；发表高水平学术论文2-5篇。</w:t>
      </w:r>
    </w:p>
    <w:p>
      <w:pPr>
        <w:spacing w:line="500" w:lineRule="exact"/>
        <w:ind w:firstLine="602" w:firstLineChars="200"/>
        <w:rPr>
          <w:rFonts w:eastAsia="仿宋_GB2312"/>
          <w:color w:val="000000"/>
          <w:sz w:val="30"/>
          <w:szCs w:val="30"/>
        </w:rPr>
      </w:pPr>
      <w:r>
        <w:rPr>
          <w:b/>
          <w:bCs/>
          <w:color w:val="000000"/>
          <w:sz w:val="30"/>
          <w:szCs w:val="30"/>
        </w:rPr>
        <w:t>④</w:t>
      </w:r>
      <w:r>
        <w:rPr>
          <w:rFonts w:eastAsia="仿宋_GB2312"/>
          <w:b/>
          <w:bCs/>
          <w:color w:val="000000"/>
          <w:kern w:val="0"/>
          <w:sz w:val="30"/>
          <w:szCs w:val="30"/>
          <w:lang w:bidi="ar"/>
        </w:rPr>
        <w:t>建材用超高分子量聚乙烯纤维制备及其在超高性能混凝土中应用研究</w:t>
      </w:r>
      <w:r>
        <w:rPr>
          <w:rFonts w:eastAsia="仿宋_GB2312"/>
          <w:color w:val="000000"/>
          <w:sz w:val="30"/>
          <w:szCs w:val="30"/>
        </w:rPr>
        <w:t>（重点项目）</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超高分子量聚乙烯纤维在超高性能混凝土（UHPC）中的应用问题，研究纤维分散性改善技术、纤维与UHPC基体粘接性能增强技术；系统性研究纤维分散性、力学性能、粘接性能三者协同作用对UHPC性能影响，通过实验结果反馈，建立超高性能混凝土专用高性能纤维的技术指标体系和检测方法，优选出最佳纤维制备工艺和表面处理工艺，并以超高分子量聚乙烯纤维制备出的UHPC开展相关应用示范。</w:t>
      </w:r>
    </w:p>
    <w:p>
      <w:pPr>
        <w:spacing w:line="500" w:lineRule="exact"/>
        <w:ind w:firstLine="602" w:firstLineChars="200"/>
        <w:rPr>
          <w:rFonts w:eastAsia="仿宋_GB2312"/>
          <w:color w:val="000000"/>
          <w:sz w:val="30"/>
          <w:szCs w:val="30"/>
          <w:lang w:val="en-GB"/>
        </w:rPr>
      </w:pPr>
      <w:r>
        <w:rPr>
          <w:rFonts w:eastAsia="仿宋_GB2312"/>
          <w:b/>
          <w:color w:val="000000"/>
          <w:sz w:val="30"/>
          <w:szCs w:val="30"/>
        </w:rPr>
        <w:t>考核指标：</w:t>
      </w:r>
      <w:r>
        <w:rPr>
          <w:rFonts w:eastAsia="仿宋_GB2312"/>
          <w:color w:val="000000"/>
          <w:sz w:val="30"/>
          <w:szCs w:val="30"/>
          <w:lang w:val="en-GB"/>
        </w:rPr>
        <w:t>优选制备出的纤维直径≥0.05mm，弹性模量≥500cN/dtex，抗拉强度≥15cN/dtex；同时基于本项目超高分子量聚乙烯纤维制备出的超高性能混凝土性能符合标准T/CBMF37-2018《超高性能混凝土基本性能与试验方法》要求，抗渗性能：2.0＜D</w:t>
      </w:r>
      <w:r>
        <w:rPr>
          <w:rFonts w:eastAsia="仿宋_GB2312"/>
          <w:color w:val="000000"/>
          <w:sz w:val="30"/>
          <w:szCs w:val="30"/>
          <w:vertAlign w:val="subscript"/>
          <w:lang w:val="en-GB"/>
        </w:rPr>
        <w:t>cl</w:t>
      </w:r>
      <w:r>
        <w:rPr>
          <w:rFonts w:eastAsia="仿宋_GB2312"/>
          <w:color w:val="000000"/>
          <w:sz w:val="30"/>
          <w:szCs w:val="30"/>
          <w:lang w:val="en-GB"/>
        </w:rPr>
        <w:t>（×10</w:t>
      </w:r>
      <w:r>
        <w:rPr>
          <w:rFonts w:eastAsia="仿宋_GB2312"/>
          <w:color w:val="000000"/>
          <w:sz w:val="30"/>
          <w:szCs w:val="30"/>
          <w:vertAlign w:val="superscript"/>
          <w:lang w:val="en-GB"/>
        </w:rPr>
        <w:t>-14</w:t>
      </w:r>
      <w:r>
        <w:rPr>
          <w:rFonts w:eastAsia="仿宋_GB2312"/>
          <w:color w:val="000000"/>
          <w:sz w:val="30"/>
          <w:szCs w:val="30"/>
          <w:lang w:val="en-GB"/>
        </w:rPr>
        <w:t>m</w:t>
      </w:r>
      <w:r>
        <w:rPr>
          <w:rFonts w:eastAsia="仿宋_GB2312"/>
          <w:color w:val="000000"/>
          <w:sz w:val="30"/>
          <w:szCs w:val="30"/>
          <w:vertAlign w:val="superscript"/>
          <w:lang w:val="en-GB"/>
        </w:rPr>
        <w:t>2</w:t>
      </w:r>
      <w:r>
        <w:rPr>
          <w:rFonts w:eastAsia="仿宋_GB2312"/>
          <w:color w:val="000000"/>
          <w:sz w:val="30"/>
          <w:szCs w:val="30"/>
          <w:lang w:val="en-GB"/>
        </w:rPr>
        <w:t>/s）≤20；抗压强度：f</w:t>
      </w:r>
      <w:r>
        <w:rPr>
          <w:rFonts w:eastAsia="仿宋_GB2312"/>
          <w:color w:val="000000"/>
          <w:sz w:val="30"/>
          <w:szCs w:val="30"/>
          <w:vertAlign w:val="subscript"/>
          <w:lang w:val="en-GB"/>
        </w:rPr>
        <w:t>cu</w:t>
      </w:r>
      <w:r>
        <w:rPr>
          <w:rFonts w:eastAsia="仿宋_GB2312"/>
          <w:color w:val="000000"/>
          <w:sz w:val="30"/>
          <w:szCs w:val="30"/>
          <w:lang w:val="en-GB"/>
        </w:rPr>
        <w:t>≥120MPa；抗折强度：f</w:t>
      </w:r>
      <w:r>
        <w:rPr>
          <w:rFonts w:eastAsia="仿宋_GB2312"/>
          <w:color w:val="000000"/>
          <w:sz w:val="30"/>
          <w:szCs w:val="30"/>
          <w:vertAlign w:val="subscript"/>
          <w:lang w:val="en-GB"/>
        </w:rPr>
        <w:t>f</w:t>
      </w:r>
      <w:r>
        <w:rPr>
          <w:rFonts w:eastAsia="仿宋_GB2312"/>
          <w:color w:val="000000"/>
          <w:sz w:val="30"/>
          <w:szCs w:val="30"/>
          <w:lang w:val="en-GB"/>
        </w:rPr>
        <w:t>≥15MPa；申请国家发明专利1-2项，发表论文2篇及以上。</w:t>
      </w:r>
    </w:p>
    <w:p>
      <w:pPr>
        <w:adjustRightInd w:val="0"/>
        <w:spacing w:line="500" w:lineRule="exact"/>
        <w:ind w:firstLine="602" w:firstLineChars="200"/>
        <w:rPr>
          <w:rFonts w:eastAsia="仿宋_GB2312"/>
          <w:color w:val="000000"/>
          <w:sz w:val="30"/>
          <w:szCs w:val="30"/>
        </w:rPr>
      </w:pPr>
      <w:r>
        <w:rPr>
          <w:b/>
          <w:bCs/>
          <w:color w:val="000000"/>
          <w:sz w:val="30"/>
          <w:szCs w:val="30"/>
        </w:rPr>
        <w:t>⑤</w:t>
      </w:r>
      <w:r>
        <w:rPr>
          <w:rFonts w:eastAsia="仿宋_GB2312"/>
          <w:b/>
          <w:bCs/>
          <w:color w:val="000000"/>
          <w:kern w:val="0"/>
          <w:sz w:val="30"/>
          <w:szCs w:val="30"/>
          <w:lang w:bidi="ar"/>
        </w:rPr>
        <w:t>无机纳米功能结构高端珠光材料</w:t>
      </w:r>
      <w:r>
        <w:rPr>
          <w:rFonts w:eastAsia="仿宋_GB2312"/>
          <w:color w:val="000000"/>
          <w:sz w:val="30"/>
          <w:szCs w:val="30"/>
        </w:rPr>
        <w:t>（重点项目）</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针对普通珠光材料颜色色纯度低，氧化铝基材的包覆困难，天然云母、合成云母基材的粒径不均匀、径厚比不高、表面不平整等问题开展高端珠光材料制备技术研究；形成具有包覆层、基材形貌精确控制和基材表面与包覆层纳米颗粒的均匀稳固结合的颜色纯、珠光效果绚丽的高端珠光材料。</w:t>
      </w:r>
    </w:p>
    <w:p>
      <w:pPr>
        <w:spacing w:line="500" w:lineRule="exact"/>
        <w:ind w:firstLine="602" w:firstLineChars="200"/>
        <w:rPr>
          <w:rFonts w:eastAsia="仿宋_GB2312"/>
          <w:color w:val="000000"/>
          <w:sz w:val="30"/>
          <w:szCs w:val="30"/>
          <w:lang w:val="en-GB"/>
        </w:rPr>
      </w:pPr>
      <w:r>
        <w:rPr>
          <w:rFonts w:eastAsia="仿宋_GB2312"/>
          <w:b/>
          <w:color w:val="000000"/>
          <w:sz w:val="30"/>
          <w:szCs w:val="30"/>
        </w:rPr>
        <w:t>考核指标：</w:t>
      </w:r>
      <w:r>
        <w:rPr>
          <w:rFonts w:eastAsia="仿宋_GB2312"/>
          <w:color w:val="000000"/>
          <w:sz w:val="30"/>
          <w:szCs w:val="30"/>
          <w:lang w:val="en-GB"/>
        </w:rPr>
        <w:t>形成具有完全自主知识产权的高端珠光材料新产品，形成技术规范；建立中试放大连续稳定生产工业化示范平台，实现高端珠光材料连续工业化生产，并通过国家认可；建立100吨高端珠光材料生产线，实现生产技术水平的显著提升，达到国际领先水平；新增营业收入</w:t>
      </w:r>
      <w:r>
        <w:rPr>
          <w:rFonts w:eastAsia="仿宋_GB2312"/>
          <w:color w:val="000000"/>
          <w:sz w:val="30"/>
          <w:szCs w:val="30"/>
        </w:rPr>
        <w:t>6000万</w:t>
      </w:r>
      <w:r>
        <w:rPr>
          <w:rFonts w:eastAsia="仿宋_GB2312"/>
          <w:color w:val="000000"/>
          <w:sz w:val="30"/>
          <w:szCs w:val="30"/>
          <w:lang w:val="en-GB"/>
        </w:rPr>
        <w:t>元，利税</w:t>
      </w:r>
      <w:r>
        <w:rPr>
          <w:rFonts w:eastAsia="仿宋_GB2312"/>
          <w:color w:val="000000"/>
          <w:sz w:val="30"/>
          <w:szCs w:val="30"/>
        </w:rPr>
        <w:t>8</w:t>
      </w:r>
      <w:r>
        <w:rPr>
          <w:rFonts w:eastAsia="仿宋_GB2312"/>
          <w:color w:val="000000"/>
          <w:sz w:val="30"/>
          <w:szCs w:val="30"/>
          <w:lang w:val="en-GB"/>
        </w:rPr>
        <w:t>00万元，申请专利</w:t>
      </w:r>
      <w:r>
        <w:rPr>
          <w:rFonts w:eastAsia="仿宋_GB2312"/>
          <w:color w:val="000000"/>
          <w:sz w:val="30"/>
          <w:szCs w:val="30"/>
        </w:rPr>
        <w:t>6</w:t>
      </w:r>
      <w:r>
        <w:rPr>
          <w:rFonts w:eastAsia="仿宋_GB2312"/>
          <w:color w:val="000000"/>
          <w:sz w:val="30"/>
          <w:szCs w:val="30"/>
          <w:lang w:val="en-GB"/>
        </w:rPr>
        <w:t>项。</w:t>
      </w:r>
    </w:p>
    <w:p>
      <w:pPr>
        <w:adjustRightInd w:val="0"/>
        <w:spacing w:line="500" w:lineRule="exact"/>
        <w:ind w:firstLine="602" w:firstLineChars="200"/>
        <w:rPr>
          <w:rFonts w:eastAsia="仿宋_GB2312"/>
          <w:b/>
          <w:bCs/>
          <w:color w:val="000000"/>
          <w:sz w:val="30"/>
          <w:szCs w:val="30"/>
        </w:rPr>
      </w:pPr>
      <w:r>
        <w:rPr>
          <w:b/>
          <w:bCs/>
          <w:color w:val="000000"/>
          <w:sz w:val="30"/>
          <w:szCs w:val="30"/>
        </w:rPr>
        <w:t>⑥</w:t>
      </w:r>
      <w:r>
        <w:rPr>
          <w:rFonts w:eastAsia="仿宋_GB2312"/>
          <w:b/>
          <w:bCs/>
          <w:color w:val="000000"/>
          <w:kern w:val="0"/>
          <w:sz w:val="30"/>
          <w:szCs w:val="30"/>
          <w:lang w:bidi="ar"/>
        </w:rPr>
        <w:t>保护盖板的高耐磨抗污技术研发及产业化应用</w:t>
      </w:r>
      <w:r>
        <w:rPr>
          <w:rFonts w:eastAsia="仿宋_GB2312"/>
          <w:color w:val="000000"/>
          <w:sz w:val="30"/>
          <w:szCs w:val="30"/>
        </w:rPr>
        <w:t>（一般项目）</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围绕智能终端3C电子产品显示屏幕，研究提高保护盖板硬度技术、盖板玻璃防污技术；高耐磨防污技术的材料研究；保护盖板表面清洁技术研究；功能膜制备技术及工艺研究；膜层功能测试与验证技术研发。</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lang w:val="en-GB"/>
        </w:rPr>
        <w:t>掌握保护盖板耐磨防污的核心技术</w:t>
      </w:r>
      <w:r>
        <w:rPr>
          <w:rFonts w:eastAsia="仿宋_GB2312"/>
          <w:color w:val="000000"/>
          <w:sz w:val="30"/>
          <w:szCs w:val="30"/>
        </w:rPr>
        <w:t>，综合技术指标达到国内先进水平，并实际应用。保护盖板表面膜层硬度不低于7H，水接触角不低于110度，经过2平方厘米钢丝球在1KG压力下往返10万次后，水接触角不低于108度；申请专利2-5项。</w:t>
      </w:r>
    </w:p>
    <w:p>
      <w:pPr>
        <w:adjustRightInd w:val="0"/>
        <w:spacing w:line="500" w:lineRule="exact"/>
        <w:ind w:firstLine="602" w:firstLineChars="200"/>
        <w:rPr>
          <w:rFonts w:eastAsia="仿宋_GB2312"/>
          <w:color w:val="000000"/>
          <w:sz w:val="30"/>
          <w:szCs w:val="30"/>
        </w:rPr>
      </w:pPr>
      <w:r>
        <w:rPr>
          <w:b/>
          <w:bCs/>
          <w:color w:val="000000"/>
          <w:sz w:val="30"/>
          <w:szCs w:val="30"/>
        </w:rPr>
        <w:t>⑦</w:t>
      </w:r>
      <w:r>
        <w:rPr>
          <w:rFonts w:eastAsia="仿宋_GB2312"/>
          <w:b/>
          <w:bCs/>
          <w:color w:val="000000"/>
          <w:kern w:val="0"/>
          <w:sz w:val="30"/>
          <w:szCs w:val="30"/>
          <w:lang w:bidi="ar"/>
        </w:rPr>
        <w:t>抗癌小分子磷酸酶抑制剂侯选药物研发</w:t>
      </w:r>
      <w:r>
        <w:rPr>
          <w:rFonts w:eastAsia="仿宋_GB2312"/>
          <w:color w:val="000000"/>
          <w:sz w:val="30"/>
          <w:szCs w:val="30"/>
        </w:rPr>
        <w:t>（一般项目）</w:t>
      </w:r>
    </w:p>
    <w:p>
      <w:pPr>
        <w:adjustRightInd w:val="0"/>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针对磷酸酶SHP2靶点的小分子抑制剂筛选、侯选药物的合成、制剂和质量分析、侯选药物的非临床有效性和安全性研究以及侯选药物的临床试验申请。</w:t>
      </w:r>
    </w:p>
    <w:p>
      <w:pPr>
        <w:adjustRightInd w:val="0"/>
        <w:spacing w:line="500" w:lineRule="exact"/>
        <w:ind w:firstLine="602" w:firstLineChars="200"/>
        <w:rPr>
          <w:rFonts w:eastAsia="仿宋_GB2312"/>
          <w:color w:val="000000"/>
          <w:sz w:val="30"/>
          <w:szCs w:val="30"/>
          <w:lang w:val="en-GB"/>
        </w:rPr>
      </w:pPr>
      <w:r>
        <w:rPr>
          <w:rFonts w:eastAsia="仿宋_GB2312"/>
          <w:b/>
          <w:bCs/>
          <w:color w:val="000000"/>
          <w:sz w:val="30"/>
          <w:szCs w:val="30"/>
        </w:rPr>
        <w:t>考核指标：</w:t>
      </w:r>
      <w:r>
        <w:rPr>
          <w:rFonts w:eastAsia="仿宋_GB2312"/>
          <w:color w:val="000000"/>
          <w:sz w:val="30"/>
          <w:szCs w:val="30"/>
        </w:rPr>
        <w:t>筛选获得一种特异性强、高活性且有安全窗口的全新小分子磷酸酶抑制剂；建立并确认多个抗肿瘤药效评价模型；开发出全新、稳定、可行的合成工艺和合适的制剂配方；建立一套科学、全面的产品质量控制标准；获得1个创新药的临床许可；申请合作专利2-3项。</w:t>
      </w:r>
    </w:p>
    <w:p>
      <w:pPr>
        <w:spacing w:line="500" w:lineRule="exact"/>
        <w:ind w:firstLine="602" w:firstLineChars="200"/>
        <w:rPr>
          <w:rFonts w:eastAsia="仿宋_GB2312"/>
          <w:color w:val="000000"/>
          <w:sz w:val="30"/>
          <w:szCs w:val="30"/>
        </w:rPr>
      </w:pPr>
      <w:r>
        <w:rPr>
          <w:b/>
          <w:bCs/>
          <w:color w:val="000000"/>
          <w:sz w:val="30"/>
          <w:szCs w:val="30"/>
        </w:rPr>
        <w:t>⑧</w:t>
      </w:r>
      <w:r>
        <w:rPr>
          <w:rFonts w:eastAsia="仿宋_GB2312"/>
          <w:b/>
          <w:bCs/>
          <w:color w:val="000000"/>
          <w:kern w:val="0"/>
          <w:sz w:val="30"/>
          <w:szCs w:val="30"/>
          <w:lang w:bidi="ar"/>
        </w:rPr>
        <w:t>轻型货车高强度轻质PVC车厢板研究</w:t>
      </w:r>
      <w:r>
        <w:rPr>
          <w:rFonts w:eastAsia="仿宋_GB2312"/>
          <w:color w:val="000000"/>
          <w:sz w:val="30"/>
          <w:szCs w:val="30"/>
        </w:rPr>
        <w:t>（一般项目）</w:t>
      </w:r>
    </w:p>
    <w:p>
      <w:pPr>
        <w:pStyle w:val="2"/>
        <w:spacing w:line="500" w:lineRule="exact"/>
        <w:ind w:firstLine="602" w:firstLineChars="200"/>
        <w:rPr>
          <w:rFonts w:eastAsia="仿宋_GB2312"/>
          <w:b/>
          <w:color w:val="000000"/>
          <w:sz w:val="30"/>
          <w:szCs w:val="30"/>
        </w:rPr>
      </w:pPr>
      <w:r>
        <w:rPr>
          <w:rFonts w:eastAsia="仿宋_GB2312"/>
          <w:b/>
          <w:color w:val="000000"/>
          <w:sz w:val="30"/>
          <w:szCs w:val="30"/>
        </w:rPr>
        <w:t>研究内容：</w:t>
      </w:r>
      <w:r>
        <w:rPr>
          <w:rFonts w:eastAsia="仿宋_GB2312"/>
          <w:color w:val="000000"/>
          <w:sz w:val="30"/>
          <w:szCs w:val="30"/>
        </w:rPr>
        <w:t>在满足车身刚度、结构安全性、疲劳耐久性、操控稳定性等前提下，通过原料、配方、工艺等研究并研究开发高强度硬质PVC发泡板生产工艺技术，开发发泡改性技术，研究开发高性能的PVC车厢板产品，其性能高于轻型货车车厢板相关标准要求。</w:t>
      </w:r>
    </w:p>
    <w:p>
      <w:pPr>
        <w:spacing w:line="500" w:lineRule="exact"/>
        <w:ind w:firstLine="602" w:firstLineChars="200"/>
        <w:rPr>
          <w:rFonts w:eastAsia="仿宋_GB2312"/>
          <w:b/>
          <w:color w:val="000000"/>
          <w:sz w:val="30"/>
          <w:szCs w:val="30"/>
        </w:rPr>
      </w:pPr>
      <w:r>
        <w:rPr>
          <w:rFonts w:eastAsia="仿宋_GB2312"/>
          <w:b/>
          <w:color w:val="000000"/>
          <w:sz w:val="30"/>
          <w:szCs w:val="30"/>
        </w:rPr>
        <w:t>考核指标：</w:t>
      </w:r>
      <w:r>
        <w:rPr>
          <w:rFonts w:eastAsia="仿宋_GB2312"/>
          <w:color w:val="000000"/>
          <w:sz w:val="30"/>
          <w:szCs w:val="30"/>
        </w:rPr>
        <w:t>形成具有完全自主知识产权的高强度轻质PVC车厢板系列新产品，形成技术规范；表面硬度大于80HD，弯曲强度可达20MPa以上，每台车减重约100 kg，降低油耗，增加额定载货量；实现高强度轻质PVC车厢板连续生产，中试期达到1万</w:t>
      </w:r>
      <w:r>
        <w:rPr>
          <w:color w:val="000000"/>
          <w:sz w:val="30"/>
          <w:szCs w:val="30"/>
        </w:rPr>
        <w:t>㎡</w:t>
      </w:r>
      <w:r>
        <w:rPr>
          <w:rFonts w:eastAsia="仿宋_GB2312"/>
          <w:color w:val="000000"/>
          <w:sz w:val="30"/>
          <w:szCs w:val="30"/>
        </w:rPr>
        <w:t>的规模；新增营业收入800万元，利税80万元；申请实用新型专利2～4项。</w:t>
      </w:r>
    </w:p>
    <w:p>
      <w:pPr>
        <w:spacing w:line="500" w:lineRule="exact"/>
        <w:ind w:firstLine="602" w:firstLineChars="200"/>
        <w:rPr>
          <w:rFonts w:eastAsia="仿宋_GB2312"/>
          <w:b/>
          <w:bCs/>
          <w:color w:val="000000"/>
          <w:sz w:val="30"/>
          <w:szCs w:val="30"/>
        </w:rPr>
      </w:pPr>
      <w:r>
        <w:rPr>
          <w:b/>
          <w:bCs/>
          <w:color w:val="000000"/>
          <w:kern w:val="0"/>
          <w:sz w:val="30"/>
          <w:szCs w:val="30"/>
          <w:lang w:bidi="ar"/>
        </w:rPr>
        <w:t>⑨</w:t>
      </w:r>
      <w:r>
        <w:rPr>
          <w:rFonts w:eastAsia="仿宋_GB2312"/>
          <w:b/>
          <w:bCs/>
          <w:color w:val="000000"/>
          <w:kern w:val="0"/>
          <w:sz w:val="30"/>
          <w:szCs w:val="30"/>
          <w:lang w:bidi="ar"/>
        </w:rPr>
        <w:t>异形钻石模具研发</w:t>
      </w:r>
      <w:r>
        <w:rPr>
          <w:rFonts w:eastAsia="仿宋_GB2312"/>
          <w:color w:val="000000"/>
          <w:sz w:val="30"/>
          <w:szCs w:val="30"/>
        </w:rPr>
        <w:t>（一般项目）</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利用控制软件和激光器，把钻石加工出入口区，压缩区，定径区，出口区，符合最佳拉拔的孔型，这样钻石模具孔内各区域烧伤度比较轻微，缩短大量精抛时间。</w:t>
      </w:r>
    </w:p>
    <w:p>
      <w:pPr>
        <w:spacing w:line="500" w:lineRule="exact"/>
        <w:ind w:firstLine="602" w:firstLineChars="200"/>
        <w:rPr>
          <w:rFonts w:eastAsia="仿宋_GB2312"/>
          <w:color w:val="000000"/>
          <w:sz w:val="30"/>
          <w:szCs w:val="30"/>
          <w:highlight w:val="yellow"/>
        </w:rPr>
      </w:pPr>
      <w:r>
        <w:rPr>
          <w:rFonts w:eastAsia="仿宋_GB2312"/>
          <w:b/>
          <w:color w:val="000000"/>
          <w:sz w:val="30"/>
          <w:szCs w:val="30"/>
        </w:rPr>
        <w:t>考核指标：</w:t>
      </w:r>
      <w:r>
        <w:rPr>
          <w:rFonts w:eastAsia="仿宋_GB2312"/>
          <w:color w:val="000000"/>
          <w:sz w:val="30"/>
          <w:szCs w:val="30"/>
        </w:rPr>
        <w:t>根据尺寸公差规格不同，最小可控制在1微米以内，孔内各区域角度一致性比较好，压缩区，定径区抛光成镜面光洁度，并提高抛光加工效率，新增营业收入6000万元，利税600万元，在完成此项目期间，可申请实用新型专利1-2项；</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（2）省校科技合作</w:t>
      </w:r>
    </w:p>
    <w:p>
      <w:pPr>
        <w:adjustRightInd w:val="0"/>
        <w:snapToGrid w:val="0"/>
        <w:spacing w:line="500" w:lineRule="exact"/>
        <w:ind w:firstLine="600" w:firstLineChars="200"/>
        <w:rPr>
          <w:rFonts w:eastAsia="仿宋_GB2312"/>
          <w:color w:val="000000"/>
          <w:sz w:val="30"/>
          <w:szCs w:val="30"/>
        </w:rPr>
      </w:pPr>
      <w:r>
        <w:rPr>
          <w:rFonts w:eastAsia="仿宋_GB2312"/>
          <w:color w:val="000000"/>
          <w:sz w:val="30"/>
          <w:szCs w:val="30"/>
        </w:rPr>
        <w:t>支持我省有关单位与西安交通大学、浙江大学、中南大学、上海交通大学、北京理工大学、华南理工大学等知名高校合作，开展联合研究、成果转化等科技合作。</w:t>
      </w:r>
    </w:p>
    <w:p>
      <w:pPr>
        <w:adjustRightInd w:val="0"/>
        <w:snapToGrid w:val="0"/>
        <w:spacing w:line="500" w:lineRule="exact"/>
        <w:ind w:firstLine="602" w:firstLineChars="200"/>
        <w:rPr>
          <w:rFonts w:eastAsia="仿宋_GB2312"/>
          <w:color w:val="000000"/>
          <w:sz w:val="30"/>
          <w:szCs w:val="30"/>
        </w:rPr>
      </w:pPr>
      <w:r>
        <w:rPr>
          <w:b/>
          <w:bCs/>
          <w:color w:val="000000"/>
          <w:sz w:val="30"/>
          <w:szCs w:val="30"/>
        </w:rPr>
        <w:t>①</w:t>
      </w:r>
      <w:r>
        <w:rPr>
          <w:rFonts w:eastAsia="仿宋_GB2312"/>
          <w:b/>
          <w:bCs/>
          <w:color w:val="000000"/>
          <w:kern w:val="0"/>
          <w:sz w:val="30"/>
          <w:szCs w:val="30"/>
          <w:lang w:bidi="ar"/>
        </w:rPr>
        <w:t>基于5G智能终端后置摄像头大尺寸镜片全制程工艺研究</w:t>
      </w:r>
      <w:r>
        <w:rPr>
          <w:rFonts w:eastAsia="仿宋_GB2312"/>
          <w:color w:val="000000"/>
          <w:kern w:val="0"/>
          <w:sz w:val="30"/>
          <w:szCs w:val="30"/>
          <w:lang w:bidi="ar"/>
        </w:rPr>
        <w:t>（一般</w:t>
      </w:r>
      <w:r>
        <w:rPr>
          <w:rFonts w:eastAsia="仿宋_GB2312"/>
          <w:color w:val="000000"/>
          <w:sz w:val="30"/>
          <w:szCs w:val="30"/>
        </w:rPr>
        <w:t>项目</w:t>
      </w:r>
      <w:r>
        <w:rPr>
          <w:rFonts w:eastAsia="仿宋_GB2312"/>
          <w:color w:val="000000"/>
          <w:kern w:val="0"/>
          <w:sz w:val="30"/>
          <w:szCs w:val="30"/>
          <w:lang w:bidi="ar"/>
        </w:rPr>
        <w:t>）</w:t>
      </w:r>
    </w:p>
    <w:p>
      <w:pPr>
        <w:spacing w:line="500" w:lineRule="exact"/>
        <w:ind w:firstLine="602" w:firstLineChars="200"/>
        <w:rPr>
          <w:rFonts w:eastAsia="仿宋_GB2312"/>
          <w:color w:val="000000"/>
          <w:sz w:val="30"/>
          <w:szCs w:val="30"/>
        </w:rPr>
      </w:pPr>
      <w:r>
        <w:rPr>
          <w:rFonts w:eastAsia="仿宋_GB2312"/>
          <w:b/>
          <w:bCs/>
          <w:color w:val="000000"/>
          <w:sz w:val="30"/>
          <w:szCs w:val="30"/>
        </w:rPr>
        <w:t>研究内容：</w:t>
      </w:r>
      <w:r>
        <w:rPr>
          <w:rFonts w:eastAsia="仿宋_GB2312"/>
          <w:color w:val="000000"/>
          <w:sz w:val="30"/>
          <w:szCs w:val="30"/>
        </w:rPr>
        <w:t>适应目前手机后置摄像头从单摄向双摄、三摄等更高技术要求的发展趋势，应对双摄、三摄等后置摄像头对镜片规格、精度等技术要求，传统CNC加工技术已无法较快实现产品要求，例如镜片尺寸更大、表面或切边精度要求更高等。因此研究开发在镜片冷加工工段使用新工艺激光切割技术以此来代替传统的CNC技术。</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rPr>
        <w:t>新技术的采用将会减少人员需求近 1/2。假如以现有良率及产品单价计算，人均产出将至少提升一倍，人均利润将翻番。完成1项发明专利申报授权，3项实用新型专利授权。</w:t>
      </w:r>
    </w:p>
    <w:p>
      <w:pPr>
        <w:adjustRightInd w:val="0"/>
        <w:snapToGrid w:val="0"/>
        <w:spacing w:line="500" w:lineRule="exact"/>
        <w:ind w:firstLine="602" w:firstLineChars="200"/>
        <w:rPr>
          <w:rFonts w:eastAsia="仿宋_GB2312"/>
          <w:color w:val="000000"/>
          <w:sz w:val="30"/>
          <w:szCs w:val="30"/>
        </w:rPr>
      </w:pPr>
      <w:r>
        <w:rPr>
          <w:b/>
          <w:bCs/>
          <w:color w:val="000000"/>
          <w:sz w:val="30"/>
          <w:szCs w:val="30"/>
        </w:rPr>
        <w:t>②</w:t>
      </w:r>
      <w:r>
        <w:rPr>
          <w:rFonts w:eastAsia="仿宋_GB2312"/>
          <w:b/>
          <w:bCs/>
          <w:color w:val="000000"/>
          <w:kern w:val="0"/>
          <w:sz w:val="30"/>
          <w:szCs w:val="30"/>
          <w:lang w:bidi="ar"/>
        </w:rPr>
        <w:t>先进铝合金替代黄铜生产空调截止阀关键技术研究开发</w:t>
      </w:r>
      <w:r>
        <w:rPr>
          <w:rFonts w:eastAsia="仿宋_GB2312"/>
          <w:color w:val="000000"/>
          <w:kern w:val="0"/>
          <w:sz w:val="30"/>
          <w:szCs w:val="30"/>
          <w:lang w:bidi="ar"/>
        </w:rPr>
        <w:t>（</w:t>
      </w:r>
      <w:r>
        <w:rPr>
          <w:rFonts w:eastAsia="仿宋_GB2312"/>
          <w:color w:val="000000"/>
          <w:sz w:val="30"/>
          <w:szCs w:val="30"/>
        </w:rPr>
        <w:t>一般项目</w:t>
      </w:r>
      <w:r>
        <w:rPr>
          <w:rFonts w:eastAsia="仿宋_GB2312"/>
          <w:color w:val="000000"/>
          <w:kern w:val="0"/>
          <w:sz w:val="30"/>
          <w:szCs w:val="30"/>
          <w:lang w:bidi="ar"/>
        </w:rPr>
        <w:t>）</w:t>
      </w:r>
    </w:p>
    <w:p>
      <w:pPr>
        <w:spacing w:line="500" w:lineRule="exact"/>
        <w:ind w:firstLine="602" w:firstLineChars="200"/>
        <w:rPr>
          <w:rFonts w:eastAsia="仿宋_GB2312"/>
          <w:color w:val="000000"/>
          <w:sz w:val="30"/>
          <w:szCs w:val="30"/>
          <w:lang w:val="en-GB"/>
        </w:rPr>
      </w:pPr>
      <w:r>
        <w:rPr>
          <w:rFonts w:eastAsia="仿宋_GB2312"/>
          <w:b/>
          <w:bCs/>
          <w:color w:val="000000"/>
          <w:sz w:val="30"/>
          <w:szCs w:val="30"/>
        </w:rPr>
        <w:t>研究内容：</w:t>
      </w:r>
      <w:r>
        <w:rPr>
          <w:rFonts w:eastAsia="仿宋_GB2312"/>
          <w:color w:val="000000"/>
          <w:sz w:val="30"/>
          <w:szCs w:val="30"/>
          <w:lang w:val="en-GB"/>
        </w:rPr>
        <w:t>开展空调截止阀所使用的先进铝合金复合材料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pPr>
        <w:spacing w:line="500" w:lineRule="exact"/>
        <w:ind w:firstLine="602" w:firstLineChars="200"/>
        <w:rPr>
          <w:rFonts w:eastAsia="仿宋_GB2312"/>
          <w:color w:val="000000"/>
          <w:sz w:val="30"/>
          <w:szCs w:val="30"/>
        </w:rPr>
      </w:pPr>
      <w:r>
        <w:rPr>
          <w:rFonts w:eastAsia="仿宋_GB2312"/>
          <w:b/>
          <w:bCs/>
          <w:color w:val="000000"/>
          <w:sz w:val="30"/>
          <w:szCs w:val="30"/>
        </w:rPr>
        <w:t>考核指标：</w:t>
      </w:r>
      <w:r>
        <w:rPr>
          <w:rFonts w:eastAsia="仿宋_GB2312"/>
          <w:color w:val="000000"/>
          <w:sz w:val="30"/>
          <w:szCs w:val="30"/>
          <w:lang w:val="en-GB"/>
        </w:rPr>
        <w:t>产品符合《JB/T10648-2006空调与冷冻设备用制冷剂截止阀》国家标准。满足欧盟：RoHS指令及REACH标准；形成关键技术3~5项，形成相关制造工艺或技术规程2~3项，申请专利3~6项；产品在空调制冷行业前三领军企业批量使用（销售100万套以上）。</w:t>
      </w:r>
    </w:p>
    <w:p>
      <w:pPr>
        <w:adjustRightInd w:val="0"/>
        <w:snapToGrid w:val="0"/>
        <w:spacing w:line="500" w:lineRule="exact"/>
        <w:ind w:firstLine="602" w:firstLineChars="200"/>
        <w:rPr>
          <w:rFonts w:eastAsia="仿宋_GB2312"/>
          <w:color w:val="000000"/>
          <w:sz w:val="30"/>
          <w:szCs w:val="30"/>
        </w:rPr>
      </w:pPr>
      <w:r>
        <w:rPr>
          <w:b/>
          <w:bCs/>
          <w:color w:val="000000"/>
          <w:sz w:val="30"/>
          <w:szCs w:val="30"/>
        </w:rPr>
        <w:t>③</w:t>
      </w:r>
      <w:r>
        <w:rPr>
          <w:rFonts w:eastAsia="仿宋_GB2312"/>
          <w:b/>
          <w:bCs/>
          <w:color w:val="000000"/>
          <w:kern w:val="0"/>
          <w:sz w:val="30"/>
          <w:szCs w:val="30"/>
          <w:lang w:bidi="ar"/>
        </w:rPr>
        <w:t>高氨氮复杂废水强化处理关键技术及示范</w:t>
      </w:r>
      <w:r>
        <w:rPr>
          <w:rFonts w:eastAsia="仿宋_GB2312"/>
          <w:color w:val="000000"/>
          <w:kern w:val="0"/>
          <w:sz w:val="30"/>
          <w:szCs w:val="30"/>
          <w:lang w:bidi="ar"/>
        </w:rPr>
        <w:t>（</w:t>
      </w:r>
      <w:r>
        <w:rPr>
          <w:rFonts w:eastAsia="仿宋_GB2312"/>
          <w:color w:val="000000"/>
          <w:sz w:val="30"/>
          <w:szCs w:val="30"/>
        </w:rPr>
        <w:t>一般项目</w:t>
      </w:r>
      <w:r>
        <w:rPr>
          <w:rFonts w:eastAsia="仿宋_GB2312"/>
          <w:color w:val="000000"/>
          <w:kern w:val="0"/>
          <w:sz w:val="30"/>
          <w:szCs w:val="30"/>
          <w:lang w:bidi="ar"/>
        </w:rPr>
        <w:t>）</w:t>
      </w:r>
    </w:p>
    <w:p>
      <w:pPr>
        <w:spacing w:line="500" w:lineRule="exact"/>
        <w:ind w:firstLine="602" w:firstLineChars="200"/>
        <w:rPr>
          <w:rFonts w:eastAsia="仿宋_GB2312"/>
          <w:color w:val="000000"/>
          <w:sz w:val="30"/>
          <w:szCs w:val="30"/>
          <w:lang w:val="en-GB"/>
        </w:rPr>
      </w:pPr>
      <w:r>
        <w:rPr>
          <w:rFonts w:eastAsia="仿宋_GB2312"/>
          <w:b/>
          <w:bCs/>
          <w:color w:val="000000"/>
          <w:sz w:val="30"/>
          <w:szCs w:val="30"/>
          <w:lang w:val="en-GB"/>
        </w:rPr>
        <w:t>研究内容：</w:t>
      </w:r>
      <w:r>
        <w:rPr>
          <w:rFonts w:eastAsia="仿宋_GB2312"/>
          <w:color w:val="000000"/>
          <w:sz w:val="30"/>
          <w:szCs w:val="30"/>
          <w:lang w:val="en-GB"/>
        </w:rPr>
        <w:t>针对典型高氨氮复杂废水浓度高、成分杂、可生化性低且含重金属等特点，研究氨氮-重金属络合-解离规律，开发氨氮-重金属复合废水高效净化新技术；构建低C/N复杂废水新型生物脱氮系统，筛选新型碳源、培育高效菌种及开发新型载体填料等，进行反应器结构优化及工艺过程调控，实现低C/N废水高效脱氮；建立高氨氮复杂废水强化处理示范工程。</w:t>
      </w:r>
    </w:p>
    <w:p>
      <w:pPr>
        <w:spacing w:line="500" w:lineRule="exact"/>
        <w:ind w:firstLine="602" w:firstLineChars="200"/>
        <w:rPr>
          <w:rFonts w:eastAsia="仿宋_GB2312"/>
          <w:color w:val="000000"/>
          <w:sz w:val="30"/>
          <w:szCs w:val="30"/>
          <w:lang w:val="en-GB"/>
        </w:rPr>
      </w:pPr>
      <w:r>
        <w:rPr>
          <w:rFonts w:eastAsia="仿宋_GB2312"/>
          <w:b/>
          <w:bCs/>
          <w:color w:val="000000"/>
          <w:sz w:val="30"/>
          <w:szCs w:val="30"/>
          <w:lang w:val="en-GB"/>
        </w:rPr>
        <w:t>考核指标：</w:t>
      </w:r>
      <w:r>
        <w:rPr>
          <w:rFonts w:eastAsia="仿宋_GB2312"/>
          <w:color w:val="000000"/>
          <w:sz w:val="30"/>
          <w:szCs w:val="30"/>
          <w:lang w:val="en-GB"/>
        </w:rPr>
        <w:t>开发针对不同废水特征的高氨氮复杂废水高效脱氮关键技术2-3项，筛选新型碳源、载体填料2-3种，开发新型脱氮装置2-3台套，实现主要污染物（氨氮/总氮、重金属等）去除率90%以上，建立高氨氮废水处理示范工程1项以上（处理规模不低于50t/d），出水主要水质指标达到相应排放标准；申请专利3-</w:t>
      </w:r>
      <w:r>
        <w:rPr>
          <w:rFonts w:eastAsia="仿宋_GB2312"/>
          <w:color w:val="000000"/>
          <w:sz w:val="30"/>
          <w:szCs w:val="30"/>
        </w:rPr>
        <w:t>5</w:t>
      </w:r>
      <w:r>
        <w:rPr>
          <w:rFonts w:eastAsia="仿宋_GB2312"/>
          <w:color w:val="000000"/>
          <w:sz w:val="30"/>
          <w:szCs w:val="30"/>
          <w:lang w:val="en-GB"/>
        </w:rPr>
        <w:t>项。</w:t>
      </w:r>
    </w:p>
    <w:p>
      <w:pPr>
        <w:spacing w:line="500" w:lineRule="exact"/>
        <w:ind w:firstLine="602" w:firstLineChars="200"/>
        <w:rPr>
          <w:rFonts w:eastAsia="仿宋_GB2312"/>
          <w:color w:val="000000"/>
          <w:sz w:val="30"/>
          <w:szCs w:val="30"/>
        </w:rPr>
      </w:pPr>
      <w:r>
        <w:rPr>
          <w:b/>
          <w:bCs/>
          <w:color w:val="000000"/>
          <w:sz w:val="30"/>
          <w:szCs w:val="30"/>
        </w:rPr>
        <w:t>④</w:t>
      </w:r>
      <w:r>
        <w:rPr>
          <w:rFonts w:eastAsia="仿宋_GB2312"/>
          <w:b/>
          <w:bCs/>
          <w:color w:val="000000"/>
          <w:kern w:val="0"/>
          <w:sz w:val="30"/>
          <w:szCs w:val="30"/>
          <w:lang w:bidi="ar"/>
        </w:rPr>
        <w:t>优质早熟梨品种筛选及轻简化生产技术研究</w:t>
      </w:r>
      <w:r>
        <w:rPr>
          <w:rFonts w:eastAsia="仿宋_GB2312"/>
          <w:color w:val="000000"/>
          <w:kern w:val="0"/>
          <w:sz w:val="30"/>
          <w:szCs w:val="30"/>
          <w:lang w:bidi="ar"/>
        </w:rPr>
        <w:t>（</w:t>
      </w:r>
      <w:r>
        <w:rPr>
          <w:rFonts w:eastAsia="仿宋_GB2312"/>
          <w:color w:val="000000"/>
          <w:sz w:val="30"/>
          <w:szCs w:val="30"/>
        </w:rPr>
        <w:t>一般项目</w:t>
      </w:r>
      <w:r>
        <w:rPr>
          <w:rFonts w:eastAsia="仿宋_GB2312"/>
          <w:color w:val="000000"/>
          <w:kern w:val="0"/>
          <w:sz w:val="30"/>
          <w:szCs w:val="30"/>
          <w:lang w:bidi="ar"/>
        </w:rPr>
        <w:t>）</w:t>
      </w:r>
    </w:p>
    <w:p>
      <w:pPr>
        <w:spacing w:line="500" w:lineRule="exact"/>
        <w:ind w:firstLine="602" w:firstLineChars="200"/>
        <w:rPr>
          <w:rFonts w:eastAsia="仿宋_GB2312"/>
          <w:color w:val="000000"/>
          <w:sz w:val="30"/>
          <w:szCs w:val="30"/>
          <w:lang w:val="en-GB"/>
        </w:rPr>
      </w:pPr>
      <w:r>
        <w:rPr>
          <w:rFonts w:eastAsia="仿宋_GB2312"/>
          <w:b/>
          <w:bCs/>
          <w:color w:val="000000"/>
          <w:sz w:val="30"/>
          <w:szCs w:val="30"/>
          <w:lang w:val="en-GB"/>
        </w:rPr>
        <w:t>研究内容：</w:t>
      </w:r>
      <w:r>
        <w:rPr>
          <w:rFonts w:eastAsia="仿宋_GB2312"/>
          <w:color w:val="000000"/>
          <w:sz w:val="30"/>
          <w:szCs w:val="30"/>
          <w:lang w:val="en-GB"/>
        </w:rPr>
        <w:t>引进国内外优良早熟梨新品种，开展生态适应性试验研究，筛选出适宜江西省栽培的成熟期在6月中下旬的优质早熟梨新品种，将目前梨的采收期提前15天左右，丰富了江西省梨品种、延长梨上市时间。在各生产环节的单项技术比较试验的基础上研发集成适合江西土壤和气候特点的一套整个栽培管理环节的优质早熟梨轻简化生产技术，首次将梨树棚架式、无架主干形栽培技术和液体授粉技术应用于江西优质早熟梨生产。</w:t>
      </w:r>
    </w:p>
    <w:p>
      <w:pPr>
        <w:spacing w:line="500" w:lineRule="exact"/>
        <w:ind w:firstLine="602" w:firstLineChars="200"/>
        <w:rPr>
          <w:rFonts w:eastAsia="仿宋_GB2312"/>
          <w:color w:val="000000"/>
          <w:sz w:val="30"/>
          <w:szCs w:val="30"/>
          <w:lang w:val="en-GB"/>
        </w:rPr>
      </w:pPr>
      <w:r>
        <w:rPr>
          <w:rFonts w:eastAsia="仿宋_GB2312"/>
          <w:b/>
          <w:bCs/>
          <w:color w:val="000000"/>
          <w:sz w:val="30"/>
          <w:szCs w:val="30"/>
          <w:lang w:val="en-GB"/>
        </w:rPr>
        <w:t>考核指标：</w:t>
      </w:r>
      <w:r>
        <w:rPr>
          <w:rFonts w:eastAsia="仿宋_GB2312"/>
          <w:color w:val="000000"/>
          <w:sz w:val="30"/>
          <w:szCs w:val="30"/>
          <w:lang w:val="en-GB"/>
        </w:rPr>
        <w:t>筛选出适合江西省种植的梨优良新品种2-3个；制定江西省梨树棚架轻简化整形修剪技术规程1项；提交江西省梨树轻简安全高效种植技术模式报告1 份；提出江西省梨园重要病虫害轻简安全高效综合防控技术1~2项；建立梨轻简高效生产示范园2~3个，示范面积200 亩以上；申请发明专利1-2 项，发表论文3 篇以上。</w:t>
      </w:r>
    </w:p>
    <w:p>
      <w:pPr>
        <w:spacing w:line="500" w:lineRule="exact"/>
        <w:ind w:firstLine="602" w:firstLineChars="200"/>
        <w:rPr>
          <w:rFonts w:eastAsia="仿宋_GB2312"/>
          <w:b/>
          <w:bCs/>
          <w:color w:val="000000"/>
          <w:sz w:val="30"/>
          <w:szCs w:val="30"/>
        </w:rPr>
      </w:pPr>
      <w:r>
        <w:rPr>
          <w:b/>
          <w:bCs/>
          <w:color w:val="000000"/>
          <w:sz w:val="30"/>
          <w:szCs w:val="30"/>
        </w:rPr>
        <w:t>⑤</w:t>
      </w:r>
      <w:r>
        <w:rPr>
          <w:rFonts w:eastAsia="仿宋_GB2312"/>
          <w:b/>
          <w:bCs/>
          <w:color w:val="000000"/>
          <w:kern w:val="0"/>
          <w:sz w:val="30"/>
          <w:szCs w:val="30"/>
          <w:lang w:bidi="ar"/>
        </w:rPr>
        <w:t>有人乘坐无人驾驶新型直升机研发</w:t>
      </w:r>
      <w:r>
        <w:rPr>
          <w:rFonts w:eastAsia="仿宋_GB2312"/>
          <w:color w:val="000000"/>
          <w:kern w:val="0"/>
          <w:sz w:val="30"/>
          <w:szCs w:val="30"/>
          <w:lang w:bidi="ar"/>
        </w:rPr>
        <w:t>（</w:t>
      </w:r>
      <w:r>
        <w:rPr>
          <w:rFonts w:eastAsia="仿宋_GB2312"/>
          <w:color w:val="000000"/>
          <w:sz w:val="30"/>
          <w:szCs w:val="30"/>
        </w:rPr>
        <w:t>一般项目</w:t>
      </w:r>
      <w:r>
        <w:rPr>
          <w:rFonts w:eastAsia="仿宋_GB2312"/>
          <w:color w:val="000000"/>
          <w:kern w:val="0"/>
          <w:sz w:val="30"/>
          <w:szCs w:val="30"/>
          <w:lang w:bidi="ar"/>
        </w:rPr>
        <w:t>）</w:t>
      </w:r>
    </w:p>
    <w:p>
      <w:pPr>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飞控模型参数不受海拔、地区影响，具备任意地点无准备展开飞行任务的能力。研究非线性数学模型飞控技术，核心传感器及数据链选型技术；舵机选型及与直升机平台性能匹配技术，地面站及机载操作设备集成技术研发。</w:t>
      </w:r>
    </w:p>
    <w:p>
      <w:pPr>
        <w:spacing w:line="500" w:lineRule="exact"/>
        <w:ind w:firstLine="602" w:firstLineChars="200"/>
        <w:rPr>
          <w:rFonts w:eastAsia="仿宋_GB2312"/>
          <w:b/>
          <w:color w:val="000000"/>
          <w:sz w:val="30"/>
          <w:szCs w:val="30"/>
        </w:rPr>
      </w:pPr>
      <w:r>
        <w:rPr>
          <w:rFonts w:eastAsia="仿宋_GB2312"/>
          <w:b/>
          <w:color w:val="000000"/>
          <w:sz w:val="30"/>
          <w:szCs w:val="30"/>
        </w:rPr>
        <w:t>考核指标：</w:t>
      </w:r>
      <w:r>
        <w:rPr>
          <w:rFonts w:eastAsia="仿宋_GB2312"/>
          <w:color w:val="000000"/>
          <w:sz w:val="30"/>
          <w:szCs w:val="30"/>
        </w:rPr>
        <w:t>乘机人员通过通用的智能平板电脑简单操作，即可完成航线规划，一键启动，自动飞行功能最大起飞重量不小于650kg，最大飞行速度不低于160km/h，有效载荷不小于200kg，申请专利2-3项。</w:t>
      </w:r>
    </w:p>
    <w:p>
      <w:pPr>
        <w:adjustRightInd w:val="0"/>
        <w:snapToGrid w:val="0"/>
        <w:spacing w:line="500" w:lineRule="exact"/>
        <w:ind w:firstLine="602" w:firstLineChars="200"/>
        <w:rPr>
          <w:rFonts w:eastAsia="仿宋_GB2312"/>
          <w:color w:val="000000"/>
          <w:sz w:val="30"/>
          <w:szCs w:val="30"/>
        </w:rPr>
      </w:pPr>
      <w:r>
        <w:rPr>
          <w:b/>
          <w:bCs/>
          <w:color w:val="000000"/>
          <w:sz w:val="30"/>
          <w:szCs w:val="30"/>
        </w:rPr>
        <w:t>⑥</w:t>
      </w:r>
      <w:r>
        <w:rPr>
          <w:rFonts w:eastAsia="仿宋_GB2312"/>
          <w:b/>
          <w:bCs/>
          <w:color w:val="000000"/>
          <w:kern w:val="0"/>
          <w:sz w:val="30"/>
          <w:szCs w:val="30"/>
          <w:lang w:bidi="ar"/>
        </w:rPr>
        <w:t>节能电机磁钢研究开发及产业化</w:t>
      </w:r>
      <w:r>
        <w:rPr>
          <w:rFonts w:eastAsia="仿宋_GB2312"/>
          <w:color w:val="000000"/>
          <w:kern w:val="0"/>
          <w:sz w:val="30"/>
          <w:szCs w:val="30"/>
          <w:lang w:bidi="ar"/>
        </w:rPr>
        <w:t>（</w:t>
      </w:r>
      <w:r>
        <w:rPr>
          <w:rFonts w:eastAsia="仿宋_GB2312"/>
          <w:color w:val="000000"/>
          <w:sz w:val="30"/>
          <w:szCs w:val="30"/>
        </w:rPr>
        <w:t>一般项目</w:t>
      </w:r>
      <w:r>
        <w:rPr>
          <w:rFonts w:eastAsia="仿宋_GB2312"/>
          <w:color w:val="000000"/>
          <w:kern w:val="0"/>
          <w:sz w:val="30"/>
          <w:szCs w:val="30"/>
          <w:lang w:bidi="ar"/>
        </w:rPr>
        <w:t>）</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研究内容：</w:t>
      </w:r>
      <w:r>
        <w:rPr>
          <w:rFonts w:eastAsia="仿宋_GB2312"/>
          <w:color w:val="000000"/>
          <w:sz w:val="30"/>
          <w:szCs w:val="30"/>
        </w:rPr>
        <w:t>高矫顽力低重稀土高性能稀土永磁关键技术研究。要求重稀土主要分布在晶界上的体积占磁体体积小于2%；开发新型熔炼设备遏制α-Fe析出，基本消除弱磁性的等轴晶出现；改善粒度分布，D50降低到3微米以下。</w:t>
      </w:r>
    </w:p>
    <w:p>
      <w:pPr>
        <w:adjustRightInd w:val="0"/>
        <w:snapToGrid w:val="0"/>
        <w:spacing w:line="500" w:lineRule="exact"/>
        <w:ind w:firstLine="602" w:firstLineChars="200"/>
        <w:rPr>
          <w:rFonts w:eastAsia="仿宋_GB2312"/>
          <w:color w:val="000000"/>
          <w:sz w:val="30"/>
          <w:szCs w:val="30"/>
        </w:rPr>
      </w:pPr>
      <w:r>
        <w:rPr>
          <w:rFonts w:eastAsia="仿宋_GB2312"/>
          <w:b/>
          <w:color w:val="000000"/>
          <w:sz w:val="30"/>
          <w:szCs w:val="30"/>
        </w:rPr>
        <w:t>考核指标：</w:t>
      </w:r>
      <w:r>
        <w:rPr>
          <w:rFonts w:eastAsia="仿宋_GB2312"/>
          <w:color w:val="000000"/>
          <w:sz w:val="30"/>
          <w:szCs w:val="30"/>
        </w:rPr>
        <w:t>相较现有工艺，重稀土含量降低40%以上。申请发明专利2项，形成年产400吨高性能钕铁硼磁钢的生产能力。</w:t>
      </w:r>
    </w:p>
    <w:p>
      <w:pPr>
        <w:spacing w:line="500" w:lineRule="exact"/>
        <w:jc w:val="center"/>
        <w:rPr>
          <w:b/>
          <w:color w:val="000000"/>
          <w:sz w:val="44"/>
          <w:szCs w:val="44"/>
        </w:rPr>
      </w:pPr>
    </w:p>
    <w:p>
      <w:pPr>
        <w:spacing w:line="500" w:lineRule="exact"/>
        <w:jc w:val="center"/>
        <w:rPr>
          <w:b/>
          <w:color w:val="000000"/>
          <w:sz w:val="44"/>
          <w:szCs w:val="44"/>
        </w:rPr>
        <w:sectPr>
          <w:pgSz w:w="11906" w:h="16838"/>
          <w:pgMar w:top="1843" w:right="1559" w:bottom="1843" w:left="1559" w:header="851" w:footer="1587" w:gutter="0"/>
          <w:cols w:space="720" w:num="1"/>
          <w:docGrid w:type="lines" w:linePitch="312" w:charSpace="0"/>
        </w:sectPr>
      </w:pPr>
    </w:p>
    <w:p>
      <w:pPr>
        <w:spacing w:line="500" w:lineRule="exact"/>
        <w:rPr>
          <w:b/>
          <w:color w:val="000000"/>
          <w:sz w:val="44"/>
          <w:szCs w:val="44"/>
        </w:rPr>
      </w:pPr>
    </w:p>
    <w:p>
      <w:pPr>
        <w:spacing w:line="500" w:lineRule="exact"/>
        <w:jc w:val="center"/>
        <w:rPr>
          <w:b/>
          <w:color w:val="000000"/>
          <w:sz w:val="44"/>
          <w:szCs w:val="44"/>
        </w:rPr>
      </w:pPr>
      <w:r>
        <w:rPr>
          <w:b/>
          <w:color w:val="000000"/>
          <w:sz w:val="44"/>
          <w:szCs w:val="44"/>
        </w:rPr>
        <w:t>基地与人才计划项目申报指南</w:t>
      </w:r>
    </w:p>
    <w:p>
      <w:pPr>
        <w:adjustRightInd w:val="0"/>
        <w:spacing w:line="500" w:lineRule="exact"/>
        <w:jc w:val="center"/>
        <w:rPr>
          <w:rFonts w:eastAsia="黑体"/>
          <w:b/>
          <w:color w:val="000000"/>
          <w:szCs w:val="32"/>
        </w:rPr>
      </w:pPr>
    </w:p>
    <w:p>
      <w:pPr>
        <w:pStyle w:val="7"/>
        <w:widowControl/>
        <w:numPr>
          <w:ilvl w:val="0"/>
          <w:numId w:val="0"/>
        </w:numPr>
        <w:adjustRightInd w:val="0"/>
        <w:spacing w:line="500" w:lineRule="exact"/>
        <w:ind w:left="720" w:firstLineChars="0"/>
        <w:rPr>
          <w:rFonts w:eastAsia="黑体"/>
          <w:b/>
          <w:color w:val="000000"/>
          <w:sz w:val="30"/>
          <w:szCs w:val="30"/>
        </w:rPr>
      </w:pPr>
      <w:r>
        <w:rPr>
          <w:rFonts w:hint="default" w:eastAsia="黑体"/>
          <w:b/>
          <w:color w:val="000000"/>
          <w:sz w:val="30"/>
          <w:szCs w:val="30"/>
        </w:rPr>
        <w:t>一、</w:t>
      </w:r>
      <w:r>
        <w:rPr>
          <w:rFonts w:eastAsia="黑体"/>
          <w:b/>
          <w:color w:val="000000"/>
          <w:sz w:val="30"/>
          <w:szCs w:val="30"/>
        </w:rPr>
        <w:t>基地计划</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（一）省科技创新基地计划</w:t>
      </w:r>
    </w:p>
    <w:p>
      <w:pPr>
        <w:spacing w:line="500" w:lineRule="exact"/>
        <w:ind w:firstLine="681" w:firstLineChars="227"/>
        <w:rPr>
          <w:rFonts w:eastAsia="仿宋_GB2312"/>
          <w:color w:val="000000"/>
          <w:sz w:val="30"/>
          <w:szCs w:val="30"/>
        </w:rPr>
      </w:pPr>
      <w:r>
        <w:rPr>
          <w:rFonts w:eastAsia="仿宋_GB2312"/>
          <w:color w:val="000000"/>
          <w:sz w:val="30"/>
          <w:szCs w:val="30"/>
        </w:rPr>
        <w:t>省科技创新基地计划主要包括国家级科技创新平台预备队（重大科技创新平台培育）、省级重点实验室、省技术创新中心、省级临床医学研究中心等。</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国家级科技创新平台预备队（重大科技创新平台培育）</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以创建国家级科技创新平台为目标，围绕我省具有区域特色优势的学科或产业领域着力打造。</w:t>
      </w:r>
    </w:p>
    <w:p>
      <w:pPr>
        <w:adjustRightInd w:val="0"/>
        <w:spacing w:line="500" w:lineRule="exact"/>
        <w:ind w:firstLine="602" w:firstLineChars="200"/>
        <w:outlineLvl w:val="2"/>
        <w:rPr>
          <w:rFonts w:eastAsia="仿宋_GB2312"/>
          <w:b/>
          <w:color w:val="000000"/>
          <w:sz w:val="30"/>
          <w:szCs w:val="30"/>
        </w:rPr>
      </w:pPr>
      <w:r>
        <w:rPr>
          <w:rFonts w:eastAsia="仿宋_GB2312"/>
          <w:b/>
          <w:color w:val="000000"/>
          <w:sz w:val="30"/>
          <w:szCs w:val="30"/>
        </w:rPr>
        <w:t>（1）申报对象</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省重点实验室、省工程技术研究中心。</w:t>
      </w:r>
    </w:p>
    <w:p>
      <w:pPr>
        <w:adjustRightInd w:val="0"/>
        <w:spacing w:line="500" w:lineRule="exact"/>
        <w:ind w:firstLine="602" w:firstLineChars="200"/>
        <w:outlineLvl w:val="2"/>
        <w:rPr>
          <w:rFonts w:eastAsia="仿宋_GB2312"/>
          <w:b/>
          <w:color w:val="000000"/>
          <w:sz w:val="30"/>
          <w:szCs w:val="30"/>
        </w:rPr>
      </w:pPr>
      <w:r>
        <w:rPr>
          <w:rFonts w:eastAsia="仿宋_GB2312"/>
          <w:b/>
          <w:color w:val="000000"/>
          <w:sz w:val="30"/>
          <w:szCs w:val="30"/>
        </w:rPr>
        <w:t>（2）申报条件</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申报人为省重点实验室或工程技术研究中心主任。</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近五年主持承担至少2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1项省级二等奖以上的科技奖励。</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③</w:t>
      </w:r>
      <w:r>
        <w:rPr>
          <w:rFonts w:eastAsia="仿宋_GB2312"/>
          <w:color w:val="000000"/>
          <w:sz w:val="30"/>
          <w:szCs w:val="30"/>
        </w:rPr>
        <w:t>至少有1名在国内本学术或技术领域具有较大影响力的学术或技术带头人，并拥有国家级或省级科技创新团队。</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④</w:t>
      </w:r>
      <w:r>
        <w:rPr>
          <w:rFonts w:eastAsia="仿宋_GB2312"/>
          <w:color w:val="000000"/>
          <w:sz w:val="30"/>
          <w:szCs w:val="30"/>
        </w:rPr>
        <w:t>拥有实验场地面积不少于3000平方米，仪器设备原值不低于2000万元。</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⑤</w:t>
      </w:r>
      <w:r>
        <w:rPr>
          <w:rFonts w:eastAsia="仿宋_GB2312"/>
          <w:color w:val="000000"/>
          <w:sz w:val="30"/>
          <w:szCs w:val="30"/>
        </w:rPr>
        <w:t>有相对独立的组织管理机构，运行管理情况良好，依托单位拥有雄厚的经济实力，能保障平台进一步建设和发展所需经费。</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⑥</w:t>
      </w:r>
      <w:r>
        <w:rPr>
          <w:rFonts w:eastAsia="仿宋_GB2312"/>
          <w:color w:val="000000"/>
          <w:sz w:val="30"/>
          <w:szCs w:val="30"/>
        </w:rPr>
        <w:t>在本学术、技术研究领域具有一定的国际和国内影响力，主持或承担了不少于1次国内外同研究领域的学术（技术）交流会议。</w:t>
      </w:r>
    </w:p>
    <w:p>
      <w:pPr>
        <w:adjustRightInd w:val="0"/>
        <w:spacing w:line="500" w:lineRule="exact"/>
        <w:ind w:firstLine="602" w:firstLineChars="200"/>
        <w:outlineLvl w:val="3"/>
        <w:rPr>
          <w:rFonts w:eastAsia="仿宋_GB2312"/>
          <w:b/>
          <w:color w:val="000000"/>
          <w:sz w:val="30"/>
          <w:szCs w:val="30"/>
        </w:rPr>
      </w:pPr>
      <w:r>
        <w:rPr>
          <w:rFonts w:eastAsia="仿宋_GB2312"/>
          <w:b/>
          <w:color w:val="000000"/>
          <w:sz w:val="30"/>
          <w:szCs w:val="30"/>
        </w:rPr>
        <w:t>（3）其它要求</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已组建国家科研创新平台或已纳入国家级科技创新平台预备队的本次不再重复支持。</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依托单位在科研过程中需使用实验动物的，须具备实验动物使用许可证，否则不予受理。</w:t>
      </w:r>
    </w:p>
    <w:p>
      <w:pPr>
        <w:adjustRightInd w:val="0"/>
        <w:spacing w:line="500" w:lineRule="exact"/>
        <w:ind w:firstLine="602" w:firstLineChars="200"/>
        <w:rPr>
          <w:rFonts w:eastAsia="仿宋_GB2312"/>
          <w:color w:val="000000"/>
          <w:sz w:val="30"/>
          <w:szCs w:val="30"/>
        </w:rPr>
      </w:pPr>
      <w:r>
        <w:rPr>
          <w:b/>
          <w:color w:val="000000"/>
          <w:sz w:val="30"/>
          <w:szCs w:val="30"/>
        </w:rPr>
        <w:t>③</w:t>
      </w:r>
      <w:r>
        <w:rPr>
          <w:rFonts w:eastAsia="仿宋_GB2312"/>
          <w:color w:val="000000"/>
          <w:sz w:val="30"/>
          <w:szCs w:val="30"/>
        </w:rPr>
        <w:t>依托单位凡使用财政奖金购置的大型科研仪器设备，纳入省大型科研仪器设备共用网，否则不予受理。</w:t>
      </w:r>
    </w:p>
    <w:p>
      <w:pPr>
        <w:adjustRightInd w:val="0"/>
        <w:spacing w:line="500" w:lineRule="exact"/>
        <w:ind w:firstLine="602" w:firstLineChars="200"/>
        <w:rPr>
          <w:rFonts w:eastAsia="仿宋_GB2312"/>
          <w:color w:val="000000"/>
          <w:sz w:val="30"/>
          <w:szCs w:val="30"/>
        </w:rPr>
      </w:pPr>
      <w:r>
        <w:rPr>
          <w:b/>
          <w:color w:val="000000"/>
          <w:sz w:val="30"/>
          <w:szCs w:val="30"/>
        </w:rPr>
        <w:t>④</w:t>
      </w:r>
      <w:r>
        <w:rPr>
          <w:rFonts w:eastAsia="仿宋_GB2312"/>
          <w:color w:val="000000"/>
          <w:sz w:val="30"/>
          <w:szCs w:val="30"/>
        </w:rPr>
        <w:t>每个法人单位限报1项，新余、景德镇、萍乡、鹰潭市限报1项，其他设区市及赣江新区限报2项。</w:t>
      </w:r>
    </w:p>
    <w:p>
      <w:pPr>
        <w:adjustRightInd w:val="0"/>
        <w:spacing w:line="500" w:lineRule="exact"/>
        <w:ind w:firstLine="602" w:firstLineChars="200"/>
        <w:outlineLvl w:val="2"/>
        <w:rPr>
          <w:rFonts w:eastAsia="仿宋_GB2312"/>
          <w:b/>
          <w:color w:val="000000"/>
          <w:sz w:val="30"/>
          <w:szCs w:val="30"/>
        </w:rPr>
      </w:pPr>
      <w:r>
        <w:rPr>
          <w:rFonts w:eastAsia="仿宋_GB2312"/>
          <w:b/>
          <w:color w:val="000000"/>
          <w:sz w:val="30"/>
          <w:szCs w:val="30"/>
        </w:rPr>
        <w:t>（4）支持强度及执行年限</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支持强度：企业类100万元/项，公益类130万元/项。</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执行年限：3年。</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2</w:t>
      </w:r>
      <w:r>
        <w:rPr>
          <w:rFonts w:hint="default" w:eastAsia="仿宋_GB2312"/>
          <w:b/>
          <w:color w:val="000000"/>
          <w:sz w:val="30"/>
          <w:szCs w:val="30"/>
        </w:rPr>
        <w:t>．</w:t>
      </w:r>
      <w:r>
        <w:rPr>
          <w:rFonts w:eastAsia="仿宋_GB2312"/>
          <w:b/>
          <w:color w:val="000000"/>
          <w:sz w:val="30"/>
          <w:szCs w:val="30"/>
        </w:rPr>
        <w:t>省重点实验室</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（1）申报对象</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科研院所、高校、医院、设区市组建的市、厅级及以上重点实验室；省政府及相关部门有关文件中要求支持领域的市、厅级及以上重点实验室；具备组建省重点实验条件的省工程技术研究中心。</w:t>
      </w:r>
    </w:p>
    <w:p>
      <w:pPr>
        <w:adjustRightInd w:val="0"/>
        <w:spacing w:line="500" w:lineRule="exact"/>
        <w:ind w:firstLine="602" w:firstLineChars="200"/>
        <w:outlineLvl w:val="2"/>
        <w:rPr>
          <w:rFonts w:eastAsia="仿宋_GB2312"/>
          <w:b/>
          <w:color w:val="000000"/>
          <w:sz w:val="30"/>
          <w:szCs w:val="30"/>
        </w:rPr>
      </w:pPr>
      <w:r>
        <w:rPr>
          <w:rFonts w:eastAsia="仿宋_GB2312"/>
          <w:b/>
          <w:color w:val="000000"/>
          <w:sz w:val="30"/>
          <w:szCs w:val="30"/>
        </w:rPr>
        <w:t>（2）申报条件</w:t>
      </w:r>
    </w:p>
    <w:p>
      <w:pPr>
        <w:adjustRightInd w:val="0"/>
        <w:spacing w:line="500" w:lineRule="exact"/>
        <w:ind w:firstLine="602" w:firstLineChars="200"/>
        <w:outlineLvl w:val="3"/>
        <w:rPr>
          <w:rFonts w:eastAsia="仿宋_GB2312"/>
          <w:b/>
          <w:color w:val="000000"/>
          <w:sz w:val="30"/>
          <w:szCs w:val="30"/>
        </w:rPr>
      </w:pPr>
      <w:r>
        <w:rPr>
          <w:rFonts w:ascii="Times New Roman"/>
          <w:b/>
          <w:color w:val="000000"/>
          <w:sz w:val="30"/>
          <w:szCs w:val="30"/>
        </w:rPr>
        <w:t>①</w:t>
      </w:r>
      <w:r>
        <w:rPr>
          <w:rFonts w:eastAsia="仿宋_GB2312"/>
          <w:color w:val="000000"/>
          <w:sz w:val="30"/>
          <w:szCs w:val="30"/>
        </w:rPr>
        <w:t>依托单位为科研院所、高校、医院；</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有明确和相对稳定的研究方向，在省内有较大优势和特色，主要研究方向以基础研究和应用基础研究为主；</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③</w:t>
      </w:r>
      <w:r>
        <w:rPr>
          <w:rFonts w:eastAsia="仿宋_GB2312"/>
          <w:color w:val="000000"/>
          <w:sz w:val="30"/>
          <w:szCs w:val="30"/>
        </w:rPr>
        <w:t>应具有省内本领域高水平的学术或学科带头人，年龄不超过65岁，重点实验室主任年龄不超过60岁，拥有专职科研人员不少于20人；</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④</w:t>
      </w:r>
      <w:r>
        <w:rPr>
          <w:rFonts w:eastAsia="仿宋_GB2312"/>
          <w:color w:val="000000"/>
          <w:sz w:val="30"/>
          <w:szCs w:val="30"/>
        </w:rPr>
        <w:t>应具备良好的科研实验条件，实验用房集中，拥有较先进完备的科研仪器设备；</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⑤</w:t>
      </w:r>
      <w:r>
        <w:rPr>
          <w:rFonts w:eastAsia="仿宋_GB2312"/>
          <w:color w:val="000000"/>
          <w:sz w:val="30"/>
          <w:szCs w:val="30"/>
        </w:rPr>
        <w:t>具有较强的科技创新能力，承担或完成国家或省重大、重点科研任务。有一批论著在国内外核心期刊公开发表，并被正面引用。</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⑥</w:t>
      </w:r>
      <w:r>
        <w:rPr>
          <w:rFonts w:eastAsia="仿宋_GB2312"/>
          <w:color w:val="000000"/>
          <w:sz w:val="30"/>
          <w:szCs w:val="30"/>
        </w:rPr>
        <w:t>有较为合理的管理体制和运行机制。有合理的组织架构，有管理机构和学术咨询机构，有人才引进、培养、使用等管理制度。实行人财物相对独立的管理体制和“开放、流动、联合、竞争”的运行机制。</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⑦</w:t>
      </w:r>
      <w:r>
        <w:rPr>
          <w:rFonts w:eastAsia="仿宋_GB2312"/>
          <w:color w:val="000000"/>
          <w:sz w:val="30"/>
          <w:szCs w:val="30"/>
        </w:rPr>
        <w:t>有筹措资金的能力和信誉。依托单位能保障组建资金、技术支撑条件、后勤条件和学术活动条件，能够对外开放并发挥引领和带动作用。</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⑧</w:t>
      </w:r>
      <w:r>
        <w:rPr>
          <w:rFonts w:eastAsia="仿宋_GB2312"/>
          <w:color w:val="000000"/>
          <w:sz w:val="30"/>
          <w:szCs w:val="30"/>
        </w:rPr>
        <w:t>与国内外高校、科研院所有着良好的合作交流关系，有合作研究重要成果的经验。</w:t>
      </w:r>
    </w:p>
    <w:p>
      <w:pPr>
        <w:adjustRightInd w:val="0"/>
        <w:spacing w:line="500" w:lineRule="exact"/>
        <w:ind w:firstLine="602" w:firstLineChars="200"/>
        <w:outlineLvl w:val="3"/>
        <w:rPr>
          <w:rFonts w:eastAsia="仿宋_GB2312"/>
          <w:b/>
          <w:color w:val="000000"/>
          <w:sz w:val="30"/>
          <w:szCs w:val="30"/>
        </w:rPr>
      </w:pPr>
      <w:r>
        <w:rPr>
          <w:rFonts w:eastAsia="仿宋_GB2312"/>
          <w:b/>
          <w:color w:val="000000"/>
          <w:sz w:val="30"/>
          <w:szCs w:val="30"/>
        </w:rPr>
        <w:t>（3）其它要求</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每个高校、科研机构原则上本次至多组建1家省重点实验室，已有省重点实验室的高校二级学院不再新组建。</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依托单位在科研过程中需使用实验动物的，须具备实验动物使用许可证，否则不予受理。</w:t>
      </w:r>
    </w:p>
    <w:p>
      <w:pPr>
        <w:adjustRightInd w:val="0"/>
        <w:spacing w:line="500" w:lineRule="exact"/>
        <w:ind w:firstLine="602" w:firstLineChars="200"/>
        <w:rPr>
          <w:rFonts w:eastAsia="仿宋_GB2312"/>
          <w:color w:val="000000"/>
          <w:sz w:val="30"/>
          <w:szCs w:val="30"/>
        </w:rPr>
      </w:pPr>
      <w:r>
        <w:rPr>
          <w:b/>
          <w:color w:val="000000"/>
          <w:sz w:val="30"/>
          <w:szCs w:val="30"/>
        </w:rPr>
        <w:t>③</w:t>
      </w:r>
      <w:r>
        <w:rPr>
          <w:rFonts w:eastAsia="仿宋_GB2312"/>
          <w:color w:val="000000"/>
          <w:sz w:val="30"/>
          <w:szCs w:val="30"/>
        </w:rPr>
        <w:t>依托单位凡使用财政奖金购置的大型科研仪器设备，纳入省大型科研仪器设备共用网，否则不予受理。</w:t>
      </w:r>
    </w:p>
    <w:p>
      <w:pPr>
        <w:adjustRightInd w:val="0"/>
        <w:spacing w:line="500" w:lineRule="exact"/>
        <w:ind w:firstLine="602" w:firstLineChars="200"/>
        <w:rPr>
          <w:rFonts w:eastAsia="仿宋_GB2312"/>
          <w:color w:val="000000"/>
          <w:sz w:val="30"/>
          <w:szCs w:val="30"/>
        </w:rPr>
      </w:pPr>
      <w:r>
        <w:rPr>
          <w:b/>
          <w:color w:val="000000"/>
          <w:sz w:val="30"/>
          <w:szCs w:val="30"/>
        </w:rPr>
        <w:t>④</w:t>
      </w:r>
      <w:r>
        <w:rPr>
          <w:rFonts w:eastAsia="仿宋_GB2312"/>
          <w:color w:val="000000"/>
          <w:sz w:val="30"/>
          <w:szCs w:val="30"/>
        </w:rPr>
        <w:t>每个法人单位限报1项，新余、景德镇、萍乡、鹰潭市限报1项，其他设区市及赣江新区限报2项。</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（4）支持强度和执行年限</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支持强度：50万元/项。</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执行年限：3年。</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3</w:t>
      </w:r>
      <w:r>
        <w:rPr>
          <w:rFonts w:eastAsia="仿宋_GB2312"/>
          <w:color w:val="000000"/>
          <w:sz w:val="30"/>
          <w:szCs w:val="30"/>
        </w:rPr>
        <w:t>．</w:t>
      </w:r>
      <w:r>
        <w:rPr>
          <w:rFonts w:eastAsia="仿宋_GB2312"/>
          <w:b/>
          <w:color w:val="000000"/>
          <w:sz w:val="30"/>
          <w:szCs w:val="30"/>
        </w:rPr>
        <w:t>省技术创新中心</w:t>
      </w:r>
    </w:p>
    <w:p>
      <w:pPr>
        <w:adjustRightInd w:val="0"/>
        <w:spacing w:line="500" w:lineRule="exact"/>
        <w:ind w:firstLine="602" w:firstLineChars="200"/>
        <w:rPr>
          <w:rFonts w:eastAsia="仿宋_GB2312"/>
          <w:color w:val="000000"/>
          <w:sz w:val="30"/>
          <w:szCs w:val="30"/>
        </w:rPr>
      </w:pPr>
      <w:r>
        <w:rPr>
          <w:rFonts w:eastAsia="仿宋_GB2312"/>
          <w:b/>
          <w:color w:val="000000"/>
          <w:sz w:val="30"/>
          <w:szCs w:val="30"/>
        </w:rPr>
        <w:t>（1）申报对象</w:t>
      </w:r>
    </w:p>
    <w:p>
      <w:pPr>
        <w:adjustRightInd w:val="0"/>
        <w:spacing w:line="500" w:lineRule="exact"/>
        <w:ind w:firstLine="600" w:firstLineChars="200"/>
        <w:rPr>
          <w:rFonts w:eastAsia="仿宋_GB2312"/>
          <w:color w:val="000000"/>
          <w:sz w:val="30"/>
          <w:szCs w:val="30"/>
        </w:rPr>
      </w:pPr>
      <w:r>
        <w:rPr>
          <w:rFonts w:eastAsia="仿宋_GB2312"/>
          <w:color w:val="000000"/>
          <w:sz w:val="30"/>
          <w:szCs w:val="30"/>
        </w:rPr>
        <w:t>省工程技术研究中心。</w:t>
      </w:r>
    </w:p>
    <w:p>
      <w:pPr>
        <w:adjustRightInd w:val="0"/>
        <w:spacing w:line="500" w:lineRule="exact"/>
        <w:ind w:firstLine="608" w:firstLineChars="202"/>
        <w:outlineLvl w:val="2"/>
        <w:rPr>
          <w:rFonts w:eastAsia="仿宋_GB2312"/>
          <w:b/>
          <w:color w:val="000000"/>
          <w:sz w:val="30"/>
          <w:szCs w:val="30"/>
        </w:rPr>
      </w:pPr>
      <w:r>
        <w:rPr>
          <w:rFonts w:eastAsia="仿宋_GB2312"/>
          <w:b/>
          <w:color w:val="000000"/>
          <w:sz w:val="30"/>
          <w:szCs w:val="30"/>
        </w:rPr>
        <w:t>（2）申报条件</w:t>
      </w:r>
    </w:p>
    <w:p>
      <w:pPr>
        <w:adjustRightInd w:val="0"/>
        <w:spacing w:line="500" w:lineRule="exact"/>
        <w:ind w:firstLine="600" w:firstLineChars="200"/>
        <w:rPr>
          <w:rFonts w:eastAsia="仿宋_GB2312"/>
          <w:color w:val="000000"/>
          <w:sz w:val="30"/>
          <w:szCs w:val="30"/>
        </w:rPr>
      </w:pPr>
      <w:r>
        <w:rPr>
          <w:rFonts w:ascii="Times New Roman"/>
          <w:color w:val="000000"/>
          <w:sz w:val="30"/>
          <w:szCs w:val="30"/>
        </w:rPr>
        <w:t>①</w:t>
      </w:r>
      <w:r>
        <w:rPr>
          <w:rFonts w:eastAsia="仿宋_GB2312"/>
          <w:color w:val="000000"/>
          <w:sz w:val="30"/>
          <w:szCs w:val="30"/>
        </w:rPr>
        <w:t>研究方向符合省重点支持的“2+6+N”产业领域。</w:t>
      </w:r>
    </w:p>
    <w:p>
      <w:pPr>
        <w:adjustRightInd w:val="0"/>
        <w:spacing w:line="500" w:lineRule="exact"/>
        <w:ind w:firstLine="600" w:firstLineChars="200"/>
        <w:rPr>
          <w:rFonts w:eastAsia="仿宋_GB2312"/>
          <w:color w:val="000000"/>
          <w:sz w:val="30"/>
          <w:szCs w:val="30"/>
        </w:rPr>
      </w:pPr>
      <w:r>
        <w:rPr>
          <w:color w:val="000000"/>
          <w:sz w:val="30"/>
          <w:szCs w:val="30"/>
        </w:rPr>
        <w:t>②</w:t>
      </w:r>
      <w:r>
        <w:rPr>
          <w:rFonts w:eastAsia="仿宋_GB2312"/>
          <w:color w:val="000000"/>
          <w:sz w:val="30"/>
          <w:szCs w:val="30"/>
        </w:rPr>
        <w:t>依托单位为企业，重点支持行业龙头企业组建；</w:t>
      </w:r>
    </w:p>
    <w:p>
      <w:pPr>
        <w:adjustRightInd w:val="0"/>
        <w:spacing w:line="500" w:lineRule="exact"/>
        <w:ind w:firstLine="600" w:firstLineChars="200"/>
        <w:rPr>
          <w:rFonts w:eastAsia="仿宋_GB2312"/>
          <w:color w:val="000000"/>
          <w:sz w:val="30"/>
          <w:szCs w:val="30"/>
        </w:rPr>
      </w:pPr>
      <w:r>
        <w:rPr>
          <w:rFonts w:ascii="Times New Roman"/>
          <w:color w:val="000000"/>
          <w:sz w:val="30"/>
          <w:szCs w:val="30"/>
        </w:rPr>
        <w:t>③</w:t>
      </w:r>
      <w:r>
        <w:rPr>
          <w:rFonts w:eastAsia="仿宋_GB2312"/>
          <w:color w:val="000000"/>
          <w:sz w:val="30"/>
          <w:szCs w:val="30"/>
        </w:rPr>
        <w:t>技术创新能力和水平处于行业引领地位，具有行业公认的技术研发优势、领军人才和团队。</w:t>
      </w:r>
    </w:p>
    <w:p>
      <w:pPr>
        <w:adjustRightInd w:val="0"/>
        <w:spacing w:line="500" w:lineRule="exact"/>
        <w:ind w:firstLine="600" w:firstLineChars="200"/>
        <w:rPr>
          <w:rFonts w:eastAsia="仿宋_GB2312"/>
          <w:color w:val="000000"/>
          <w:sz w:val="30"/>
          <w:szCs w:val="30"/>
        </w:rPr>
      </w:pPr>
      <w:r>
        <w:rPr>
          <w:rFonts w:ascii="Times New Roman"/>
          <w:color w:val="000000"/>
          <w:sz w:val="30"/>
          <w:szCs w:val="30"/>
        </w:rPr>
        <w:t>④</w:t>
      </w:r>
      <w:r>
        <w:rPr>
          <w:rFonts w:eastAsia="仿宋_GB2312"/>
          <w:color w:val="000000"/>
          <w:sz w:val="30"/>
          <w:szCs w:val="30"/>
        </w:rPr>
        <w:t>创新组织能力强，与产业链上下游企业、相关重点学科的科研院所和高等学校有紧密的产学研合作基础，具有广泛联合产学研各方、整合创新资源、形成创新合作网络、组织实施重大科技创新任务的优势和能力。</w:t>
      </w:r>
    </w:p>
    <w:p>
      <w:pPr>
        <w:adjustRightInd w:val="0"/>
        <w:spacing w:line="500" w:lineRule="exact"/>
        <w:ind w:firstLine="600" w:firstLineChars="200"/>
        <w:rPr>
          <w:rFonts w:eastAsia="仿宋_GB2312"/>
          <w:color w:val="000000"/>
          <w:sz w:val="30"/>
          <w:szCs w:val="30"/>
        </w:rPr>
      </w:pPr>
      <w:r>
        <w:rPr>
          <w:rFonts w:ascii="Times New Roman"/>
          <w:color w:val="000000"/>
          <w:sz w:val="30"/>
          <w:szCs w:val="30"/>
        </w:rPr>
        <w:t>⑤</w:t>
      </w:r>
      <w:r>
        <w:rPr>
          <w:rFonts w:eastAsia="仿宋_GB2312"/>
          <w:color w:val="000000"/>
          <w:sz w:val="30"/>
          <w:szCs w:val="30"/>
        </w:rPr>
        <w:t>拥有完善的科研基础设施和先进的科研装备，具有为创新研发活动提供资源支持和持续较高科研投入的实力，创新效率和效益显著。</w:t>
      </w:r>
    </w:p>
    <w:p>
      <w:pPr>
        <w:adjustRightInd w:val="0"/>
        <w:spacing w:line="500" w:lineRule="exact"/>
        <w:ind w:firstLine="600" w:firstLineChars="200"/>
        <w:rPr>
          <w:rFonts w:eastAsia="仿宋_GB2312"/>
          <w:color w:val="000000"/>
          <w:sz w:val="30"/>
          <w:szCs w:val="30"/>
        </w:rPr>
      </w:pPr>
      <w:r>
        <w:rPr>
          <w:rFonts w:ascii="Times New Roman"/>
          <w:color w:val="000000"/>
          <w:sz w:val="30"/>
          <w:szCs w:val="30"/>
        </w:rPr>
        <w:t>⑥</w:t>
      </w:r>
      <w:r>
        <w:rPr>
          <w:rFonts w:eastAsia="仿宋_GB2312"/>
          <w:color w:val="000000"/>
          <w:sz w:val="30"/>
          <w:szCs w:val="30"/>
        </w:rPr>
        <w:t>已有高水平科研成果产生并应用，具有相关领域核心技术知识产权。</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（3）其它要求</w:t>
      </w:r>
    </w:p>
    <w:p>
      <w:pPr>
        <w:adjustRightInd w:val="0"/>
        <w:spacing w:line="500" w:lineRule="exact"/>
        <w:ind w:firstLine="602" w:firstLineChars="200"/>
        <w:rPr>
          <w:rFonts w:eastAsia="仿宋_GB2312"/>
          <w:color w:val="000000"/>
          <w:sz w:val="30"/>
          <w:szCs w:val="30"/>
        </w:rPr>
      </w:pPr>
      <w:r>
        <w:rPr>
          <w:b/>
          <w:color w:val="000000"/>
          <w:sz w:val="30"/>
          <w:szCs w:val="30"/>
        </w:rPr>
        <w:t>①</w:t>
      </w:r>
      <w:r>
        <w:rPr>
          <w:rFonts w:eastAsia="仿宋_GB2312"/>
          <w:color w:val="000000"/>
          <w:sz w:val="30"/>
          <w:szCs w:val="30"/>
        </w:rPr>
        <w:t>依托单位在科研过程中需使用实验动物的，须具备实验动物使用许可证，否则不予受理。</w:t>
      </w:r>
    </w:p>
    <w:p>
      <w:pPr>
        <w:adjustRightInd w:val="0"/>
        <w:spacing w:line="500" w:lineRule="exact"/>
        <w:ind w:firstLine="602" w:firstLineChars="200"/>
        <w:rPr>
          <w:rFonts w:eastAsia="仿宋_GB2312"/>
          <w:color w:val="000000"/>
          <w:sz w:val="30"/>
          <w:szCs w:val="30"/>
        </w:rPr>
      </w:pPr>
      <w:r>
        <w:rPr>
          <w:b/>
          <w:color w:val="000000"/>
          <w:sz w:val="30"/>
          <w:szCs w:val="30"/>
        </w:rPr>
        <w:t>②</w:t>
      </w:r>
      <w:r>
        <w:rPr>
          <w:rFonts w:eastAsia="仿宋_GB2312"/>
          <w:color w:val="000000"/>
          <w:sz w:val="30"/>
          <w:szCs w:val="30"/>
        </w:rPr>
        <w:t>依托单位凡使用财政奖金购置的大型科研仪器设备，纳入省大型科研仪器设备共用网，否则不予受理。</w:t>
      </w:r>
    </w:p>
    <w:p>
      <w:pPr>
        <w:adjustRightInd w:val="0"/>
        <w:spacing w:line="500" w:lineRule="exact"/>
        <w:ind w:firstLine="602" w:firstLineChars="200"/>
        <w:rPr>
          <w:rFonts w:eastAsia="仿宋_GB2312"/>
          <w:color w:val="000000"/>
          <w:sz w:val="30"/>
          <w:szCs w:val="30"/>
        </w:rPr>
      </w:pPr>
      <w:r>
        <w:rPr>
          <w:b/>
          <w:color w:val="000000"/>
          <w:sz w:val="30"/>
          <w:szCs w:val="30"/>
        </w:rPr>
        <w:t>③</w:t>
      </w:r>
      <w:r>
        <w:rPr>
          <w:rFonts w:eastAsia="仿宋_GB2312"/>
          <w:color w:val="000000"/>
          <w:sz w:val="30"/>
          <w:szCs w:val="30"/>
        </w:rPr>
        <w:t>每个法人单位限报1项，新余、景德镇、萍乡、鹰潭市限报1项，其他设区市及赣江新区限报2项。</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（4）支持强度和执行年限</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①</w:t>
      </w:r>
      <w:r>
        <w:rPr>
          <w:rFonts w:eastAsia="仿宋_GB2312"/>
          <w:color w:val="000000"/>
          <w:sz w:val="30"/>
          <w:szCs w:val="30"/>
        </w:rPr>
        <w:t>支持强度：50万元/项。</w:t>
      </w:r>
    </w:p>
    <w:p>
      <w:pPr>
        <w:adjustRightInd w:val="0"/>
        <w:spacing w:line="500" w:lineRule="exact"/>
        <w:ind w:firstLine="602" w:firstLineChars="200"/>
        <w:rPr>
          <w:rFonts w:eastAsia="仿宋_GB2312"/>
          <w:color w:val="000000"/>
          <w:sz w:val="30"/>
          <w:szCs w:val="30"/>
        </w:rPr>
      </w:pPr>
      <w:r>
        <w:rPr>
          <w:rFonts w:ascii="Times New Roman"/>
          <w:b/>
          <w:color w:val="000000"/>
          <w:sz w:val="30"/>
          <w:szCs w:val="30"/>
        </w:rPr>
        <w:t>②</w:t>
      </w:r>
      <w:r>
        <w:rPr>
          <w:rFonts w:eastAsia="仿宋_GB2312"/>
          <w:color w:val="000000"/>
          <w:sz w:val="30"/>
          <w:szCs w:val="30"/>
        </w:rPr>
        <w:t>执行年限：3年。</w:t>
      </w:r>
    </w:p>
    <w:p>
      <w:pPr>
        <w:spacing w:line="500" w:lineRule="exact"/>
        <w:ind w:firstLine="602" w:firstLineChars="200"/>
        <w:rPr>
          <w:rFonts w:eastAsia="仿宋_GB2312"/>
          <w:b/>
          <w:color w:val="000000"/>
          <w:sz w:val="30"/>
          <w:szCs w:val="30"/>
        </w:rPr>
      </w:pPr>
      <w:r>
        <w:rPr>
          <w:rFonts w:hint="eastAsia" w:eastAsia="仿宋_GB2312"/>
          <w:b/>
          <w:bCs/>
          <w:color w:val="000000"/>
          <w:sz w:val="30"/>
          <w:szCs w:val="30"/>
          <w:lang w:val="en-US" w:eastAsia="zh-CN"/>
        </w:rPr>
        <w:t>（二）</w:t>
      </w:r>
      <w:r>
        <w:rPr>
          <w:rFonts w:eastAsia="仿宋_GB2312"/>
          <w:b/>
          <w:bCs/>
          <w:color w:val="000000"/>
          <w:sz w:val="30"/>
          <w:szCs w:val="30"/>
        </w:rPr>
        <w:t>省临床医学</w:t>
      </w:r>
      <w:r>
        <w:rPr>
          <w:rFonts w:eastAsia="仿宋_GB2312"/>
          <w:b/>
          <w:color w:val="000000"/>
          <w:sz w:val="30"/>
          <w:szCs w:val="30"/>
        </w:rPr>
        <w:t>研究中心</w:t>
      </w:r>
    </w:p>
    <w:p>
      <w:pPr>
        <w:adjustRightInd w:val="0"/>
        <w:spacing w:line="500" w:lineRule="exact"/>
        <w:ind w:firstLine="602" w:firstLineChars="200"/>
        <w:rPr>
          <w:rFonts w:eastAsia="仿宋_GB2312"/>
          <w:color w:val="000000"/>
          <w:sz w:val="30"/>
          <w:szCs w:val="30"/>
        </w:rPr>
      </w:pPr>
      <w:r>
        <w:rPr>
          <w:rFonts w:hint="eastAsia" w:eastAsia="仿宋_GB2312"/>
          <w:b/>
          <w:color w:val="000000"/>
          <w:sz w:val="30"/>
          <w:szCs w:val="30"/>
          <w:lang w:eastAsia="zh-CN"/>
        </w:rPr>
        <w:t>1</w:t>
      </w:r>
      <w:r>
        <w:rPr>
          <w:rFonts w:hint="eastAsia" w:eastAsia="仿宋_GB2312"/>
          <w:b/>
          <w:color w:val="000000"/>
          <w:sz w:val="30"/>
          <w:szCs w:val="30"/>
          <w:lang w:val="en-US" w:eastAsia="zh-CN"/>
        </w:rPr>
        <w:t>.</w:t>
      </w:r>
      <w:r>
        <w:rPr>
          <w:rFonts w:eastAsia="仿宋_GB2312"/>
          <w:b/>
          <w:color w:val="000000"/>
          <w:sz w:val="30"/>
          <w:szCs w:val="30"/>
        </w:rPr>
        <w:t>申报对象</w:t>
      </w:r>
      <w:r>
        <w:rPr>
          <w:rFonts w:eastAsia="仿宋_GB2312"/>
          <w:color w:val="000000"/>
          <w:sz w:val="30"/>
          <w:szCs w:val="30"/>
        </w:rPr>
        <w:t>：三级甲等医院</w:t>
      </w:r>
    </w:p>
    <w:p>
      <w:pPr>
        <w:widowControl/>
        <w:spacing w:line="500" w:lineRule="exact"/>
        <w:ind w:firstLine="602" w:firstLineChars="200"/>
        <w:jc w:val="left"/>
        <w:rPr>
          <w:rFonts w:eastAsia="仿宋_GB2312"/>
          <w:color w:val="000000"/>
          <w:sz w:val="30"/>
          <w:szCs w:val="30"/>
        </w:rPr>
      </w:pPr>
      <w:r>
        <w:rPr>
          <w:rFonts w:hint="eastAsia" w:eastAsia="仿宋_GB2312"/>
          <w:b/>
          <w:color w:val="000000"/>
          <w:sz w:val="30"/>
          <w:szCs w:val="30"/>
          <w:lang w:eastAsia="zh-CN"/>
        </w:rPr>
        <w:t>2</w:t>
      </w:r>
      <w:r>
        <w:rPr>
          <w:rFonts w:hint="eastAsia" w:eastAsia="仿宋_GB2312"/>
          <w:b/>
          <w:color w:val="000000"/>
          <w:sz w:val="30"/>
          <w:szCs w:val="30"/>
          <w:lang w:val="en-US" w:eastAsia="zh-CN"/>
        </w:rPr>
        <w:t>.</w:t>
      </w:r>
      <w:r>
        <w:rPr>
          <w:rFonts w:eastAsia="仿宋_GB2312"/>
          <w:b/>
          <w:bCs/>
          <w:color w:val="000000"/>
          <w:sz w:val="30"/>
          <w:szCs w:val="30"/>
        </w:rPr>
        <w:t>申报方向</w:t>
      </w:r>
      <w:r>
        <w:rPr>
          <w:rFonts w:eastAsia="仿宋_GB2312"/>
          <w:b/>
          <w:color w:val="000000"/>
          <w:sz w:val="30"/>
          <w:szCs w:val="30"/>
        </w:rPr>
        <w:t>：</w:t>
      </w:r>
      <w:r>
        <w:rPr>
          <w:rFonts w:eastAsia="仿宋_GB2312"/>
          <w:color w:val="000000"/>
          <w:sz w:val="30"/>
          <w:szCs w:val="30"/>
        </w:rPr>
        <w:t>老年疾病、精神疾病、针灸、代谢疾病（糖尿病、甲状腺肿瘤等重点病种）、感染性疾病（艾滋病、病毒性肝炎、结核病等重点病种）</w:t>
      </w:r>
      <w:r>
        <w:rPr>
          <w:rFonts w:eastAsia="仿宋_GB2312"/>
          <w:b/>
          <w:color w:val="000000"/>
          <w:sz w:val="30"/>
          <w:szCs w:val="30"/>
        </w:rPr>
        <w:t>5个</w:t>
      </w:r>
      <w:r>
        <w:rPr>
          <w:rFonts w:eastAsia="仿宋_GB2312"/>
          <w:color w:val="000000"/>
          <w:sz w:val="30"/>
          <w:szCs w:val="30"/>
        </w:rPr>
        <w:t>疾病领域/临床专科。</w:t>
      </w:r>
    </w:p>
    <w:p>
      <w:pPr>
        <w:adjustRightInd w:val="0"/>
        <w:spacing w:line="500" w:lineRule="exact"/>
        <w:ind w:firstLine="602" w:firstLineChars="200"/>
        <w:rPr>
          <w:rFonts w:eastAsia="仿宋_GB2312"/>
          <w:b/>
          <w:color w:val="000000"/>
          <w:sz w:val="30"/>
          <w:szCs w:val="30"/>
        </w:rPr>
      </w:pPr>
      <w:r>
        <w:rPr>
          <w:rFonts w:hint="eastAsia" w:eastAsia="仿宋_GB2312"/>
          <w:b/>
          <w:color w:val="000000"/>
          <w:sz w:val="30"/>
          <w:szCs w:val="30"/>
          <w:lang w:eastAsia="zh-CN"/>
        </w:rPr>
        <w:t>3</w:t>
      </w:r>
      <w:r>
        <w:rPr>
          <w:rFonts w:hint="eastAsia" w:eastAsia="仿宋_GB2312"/>
          <w:b/>
          <w:color w:val="000000"/>
          <w:sz w:val="30"/>
          <w:szCs w:val="30"/>
          <w:lang w:val="en-US" w:eastAsia="zh-CN"/>
        </w:rPr>
        <w:t>.</w:t>
      </w:r>
      <w:r>
        <w:rPr>
          <w:rFonts w:eastAsia="仿宋_GB2312"/>
          <w:b/>
          <w:bCs/>
          <w:color w:val="000000"/>
          <w:sz w:val="30"/>
          <w:szCs w:val="30"/>
        </w:rPr>
        <w:t>申报条件</w:t>
      </w:r>
      <w:r>
        <w:rPr>
          <w:rFonts w:eastAsia="仿宋_GB2312"/>
          <w:b/>
          <w:color w:val="000000"/>
          <w:sz w:val="30"/>
          <w:szCs w:val="30"/>
        </w:rPr>
        <w:t>：</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1</w:t>
      </w:r>
      <w:r>
        <w:rPr>
          <w:rFonts w:hint="eastAsia" w:ascii="Times New Roman"/>
          <w:color w:val="000000"/>
          <w:sz w:val="30"/>
          <w:szCs w:val="30"/>
          <w:lang w:eastAsia="zh-CN"/>
        </w:rPr>
        <w:t>）</w:t>
      </w:r>
      <w:r>
        <w:rPr>
          <w:rFonts w:eastAsia="仿宋_GB2312"/>
          <w:color w:val="000000"/>
          <w:sz w:val="30"/>
          <w:szCs w:val="30"/>
        </w:rPr>
        <w:t>各组建单位按照《江西省临床医学研究中心管理办法》相关要求组织申报。</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2</w:t>
      </w:r>
      <w:r>
        <w:rPr>
          <w:rFonts w:hint="eastAsia" w:ascii="Times New Roman"/>
          <w:color w:val="000000"/>
          <w:sz w:val="30"/>
          <w:szCs w:val="30"/>
          <w:lang w:eastAsia="zh-CN"/>
        </w:rPr>
        <w:t>）</w:t>
      </w:r>
      <w:r>
        <w:rPr>
          <w:rFonts w:eastAsia="仿宋_GB2312"/>
          <w:color w:val="000000"/>
          <w:sz w:val="30"/>
          <w:szCs w:val="30"/>
        </w:rPr>
        <w:t>组建单位所在疾病领域临床研究技术水平位居省内领先。</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3</w:t>
      </w:r>
      <w:r>
        <w:rPr>
          <w:rFonts w:hint="eastAsia" w:ascii="Times New Roman"/>
          <w:color w:val="000000"/>
          <w:sz w:val="30"/>
          <w:szCs w:val="30"/>
          <w:lang w:eastAsia="zh-CN"/>
        </w:rPr>
        <w:t>）</w:t>
      </w:r>
      <w:r>
        <w:rPr>
          <w:rFonts w:eastAsia="仿宋_GB2312"/>
          <w:color w:val="000000"/>
          <w:sz w:val="30"/>
          <w:szCs w:val="30"/>
        </w:rPr>
        <w:t>每个医疗机构在一个疾病领域/临床专科中只能申报一个重点病种/技术领域，每个医疗机构牵头申报限报1个中心。</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4</w:t>
      </w:r>
      <w:r>
        <w:rPr>
          <w:rFonts w:hint="eastAsia" w:ascii="Times New Roman"/>
          <w:color w:val="000000"/>
          <w:sz w:val="30"/>
          <w:szCs w:val="30"/>
          <w:lang w:eastAsia="zh-CN"/>
        </w:rPr>
        <w:t>）</w:t>
      </w:r>
      <w:r>
        <w:rPr>
          <w:rFonts w:eastAsia="仿宋_GB2312"/>
          <w:color w:val="000000"/>
          <w:sz w:val="30"/>
          <w:szCs w:val="30"/>
        </w:rPr>
        <w:t>组建单位具备较好的研究条件和基础设施，配套经费投入有保障。</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5</w:t>
      </w:r>
      <w:r>
        <w:rPr>
          <w:rFonts w:hint="eastAsia" w:ascii="Times New Roman"/>
          <w:color w:val="000000"/>
          <w:sz w:val="30"/>
          <w:szCs w:val="30"/>
          <w:lang w:eastAsia="zh-CN"/>
        </w:rPr>
        <w:t>）</w:t>
      </w:r>
      <w:r>
        <w:rPr>
          <w:rFonts w:eastAsia="仿宋_GB2312"/>
          <w:color w:val="000000"/>
          <w:sz w:val="30"/>
          <w:szCs w:val="30"/>
        </w:rPr>
        <w:t>鼓励在疾病领域具备优势的单位会同省内外相关单位联合申报。</w:t>
      </w:r>
    </w:p>
    <w:p>
      <w:pPr>
        <w:adjustRightInd w:val="0"/>
        <w:spacing w:line="500" w:lineRule="exact"/>
        <w:ind w:firstLine="600" w:firstLineChars="200"/>
        <w:rPr>
          <w:rFonts w:eastAsia="仿宋_GB2312"/>
          <w:color w:val="000000"/>
          <w:sz w:val="30"/>
          <w:szCs w:val="30"/>
        </w:rPr>
      </w:pPr>
      <w:r>
        <w:rPr>
          <w:rFonts w:hint="eastAsia" w:ascii="Times New Roman"/>
          <w:color w:val="000000"/>
          <w:sz w:val="30"/>
          <w:szCs w:val="30"/>
          <w:lang w:eastAsia="zh-CN"/>
        </w:rPr>
        <w:t>（</w:t>
      </w:r>
      <w:r>
        <w:rPr>
          <w:rFonts w:hint="eastAsia" w:ascii="Times New Roman"/>
          <w:color w:val="000000"/>
          <w:sz w:val="30"/>
          <w:szCs w:val="30"/>
          <w:lang w:val="en-US" w:eastAsia="zh-CN"/>
        </w:rPr>
        <w:t>6</w:t>
      </w:r>
      <w:r>
        <w:rPr>
          <w:rFonts w:hint="eastAsia" w:ascii="Times New Roman"/>
          <w:color w:val="000000"/>
          <w:sz w:val="30"/>
          <w:szCs w:val="30"/>
          <w:lang w:eastAsia="zh-CN"/>
        </w:rPr>
        <w:t>）</w:t>
      </w:r>
      <w:r>
        <w:rPr>
          <w:rFonts w:eastAsia="仿宋_GB2312"/>
          <w:color w:val="000000"/>
          <w:sz w:val="30"/>
          <w:szCs w:val="30"/>
        </w:rPr>
        <w:t>鼓励在单一病种具备优势的单位作为该疾病领域的联合组建单位进行申报。</w:t>
      </w:r>
    </w:p>
    <w:p>
      <w:pPr>
        <w:adjustRightInd w:val="0"/>
        <w:spacing w:line="500" w:lineRule="exact"/>
        <w:ind w:firstLine="602" w:firstLineChars="200"/>
        <w:rPr>
          <w:rFonts w:eastAsia="仿宋_GB2312"/>
          <w:color w:val="000000"/>
          <w:sz w:val="30"/>
          <w:szCs w:val="30"/>
        </w:rPr>
      </w:pPr>
      <w:r>
        <w:rPr>
          <w:rFonts w:hint="eastAsia" w:eastAsia="仿宋_GB2312"/>
          <w:b/>
          <w:color w:val="000000"/>
          <w:sz w:val="30"/>
          <w:szCs w:val="30"/>
          <w:lang w:eastAsia="zh-CN"/>
        </w:rPr>
        <w:t>4</w:t>
      </w:r>
      <w:r>
        <w:rPr>
          <w:rFonts w:hint="eastAsia" w:eastAsia="仿宋_GB2312"/>
          <w:b/>
          <w:color w:val="000000"/>
          <w:sz w:val="30"/>
          <w:szCs w:val="30"/>
          <w:lang w:val="en-US" w:eastAsia="zh-CN"/>
        </w:rPr>
        <w:t>.</w:t>
      </w:r>
      <w:r>
        <w:rPr>
          <w:rFonts w:eastAsia="仿宋_GB2312"/>
          <w:b/>
          <w:color w:val="000000"/>
          <w:sz w:val="30"/>
          <w:szCs w:val="30"/>
        </w:rPr>
        <w:t>有关说明：</w:t>
      </w:r>
      <w:r>
        <w:rPr>
          <w:rFonts w:eastAsia="仿宋_GB2312"/>
          <w:color w:val="000000"/>
          <w:sz w:val="30"/>
          <w:szCs w:val="30"/>
        </w:rPr>
        <w:t>每个疾病领域组建</w:t>
      </w:r>
      <w:r>
        <w:rPr>
          <w:rFonts w:eastAsia="仿宋_GB2312"/>
          <w:b/>
          <w:color w:val="000000"/>
          <w:sz w:val="30"/>
          <w:szCs w:val="30"/>
        </w:rPr>
        <w:t>1个</w:t>
      </w:r>
      <w:r>
        <w:rPr>
          <w:rFonts w:eastAsia="仿宋_GB2312"/>
          <w:color w:val="000000"/>
          <w:sz w:val="30"/>
          <w:szCs w:val="30"/>
        </w:rPr>
        <w:t>省级临床中心，同疾病领域下的</w:t>
      </w:r>
      <w:r>
        <w:rPr>
          <w:rFonts w:eastAsia="仿宋_GB2312"/>
          <w:b/>
          <w:color w:val="000000"/>
          <w:sz w:val="30"/>
          <w:szCs w:val="30"/>
        </w:rPr>
        <w:t>单个优势病种可作为联合组建单位</w:t>
      </w:r>
      <w:r>
        <w:rPr>
          <w:rFonts w:eastAsia="仿宋_GB2312"/>
          <w:color w:val="000000"/>
          <w:sz w:val="30"/>
          <w:szCs w:val="30"/>
        </w:rPr>
        <w:t>，纳入省级临床研究中心。</w:t>
      </w:r>
    </w:p>
    <w:p>
      <w:pPr>
        <w:spacing w:line="500" w:lineRule="exact"/>
        <w:ind w:firstLine="602" w:firstLineChars="200"/>
        <w:rPr>
          <w:rFonts w:eastAsia="黑体"/>
          <w:b/>
          <w:color w:val="000000"/>
          <w:sz w:val="30"/>
          <w:szCs w:val="30"/>
        </w:rPr>
      </w:pPr>
      <w:r>
        <w:rPr>
          <w:rFonts w:eastAsia="黑体"/>
          <w:b/>
          <w:color w:val="000000"/>
          <w:sz w:val="30"/>
          <w:szCs w:val="30"/>
        </w:rPr>
        <w:t>二、人才计划（江西省主要学科学术和技术带头人培养计划）</w:t>
      </w:r>
    </w:p>
    <w:p>
      <w:pPr>
        <w:spacing w:line="500" w:lineRule="exact"/>
        <w:ind w:firstLine="600" w:firstLineChars="200"/>
        <w:rPr>
          <w:rFonts w:eastAsia="仿宋_GB2312"/>
          <w:color w:val="000000"/>
          <w:sz w:val="30"/>
          <w:szCs w:val="30"/>
        </w:rPr>
      </w:pPr>
      <w:r>
        <w:rPr>
          <w:rFonts w:eastAsia="仿宋_GB2312"/>
          <w:color w:val="000000"/>
          <w:sz w:val="30"/>
          <w:szCs w:val="30"/>
        </w:rPr>
        <w:t>重点围绕我省创新型省份建设和新一代信息技术、生物和医药、航空航天、先进装备制造、新材料、新能源、节能环保、现代农业等重点产业领域，推动我省高校“双一流”建设和重大科技创新平台载体建设，资助和培养一批科技创新领军人才以及具有重大创新前景和发展潜力的青年科技创新人才。</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（一）省主要学科学术和技术带头人培养计划--领军人才项目</w:t>
      </w:r>
    </w:p>
    <w:p>
      <w:pPr>
        <w:spacing w:line="500" w:lineRule="exact"/>
        <w:ind w:firstLine="602" w:firstLineChars="200"/>
        <w:rPr>
          <w:rFonts w:eastAsia="仿宋_GB2312"/>
          <w:b/>
          <w:color w:val="000000"/>
          <w:sz w:val="30"/>
          <w:szCs w:val="30"/>
        </w:rPr>
      </w:pPr>
      <w:r>
        <w:rPr>
          <w:rFonts w:eastAsia="仿宋_GB2312"/>
          <w:b/>
          <w:color w:val="000000"/>
          <w:sz w:val="30"/>
          <w:szCs w:val="30"/>
        </w:rPr>
        <w:t>1</w:t>
      </w:r>
      <w:r>
        <w:rPr>
          <w:rFonts w:hint="default" w:eastAsia="仿宋_GB2312"/>
          <w:b/>
          <w:color w:val="000000"/>
          <w:sz w:val="30"/>
          <w:szCs w:val="30"/>
        </w:rPr>
        <w:t>．</w:t>
      </w:r>
      <w:r>
        <w:rPr>
          <w:rFonts w:eastAsia="仿宋_GB2312"/>
          <w:b/>
          <w:color w:val="000000"/>
          <w:sz w:val="30"/>
          <w:szCs w:val="30"/>
        </w:rPr>
        <w:t>申报对象和条件</w:t>
      </w:r>
    </w:p>
    <w:p>
      <w:pPr>
        <w:spacing w:line="500" w:lineRule="exact"/>
        <w:ind w:firstLine="600" w:firstLineChars="200"/>
        <w:rPr>
          <w:rFonts w:eastAsia="仿宋_GB2312"/>
          <w:color w:val="000000"/>
          <w:sz w:val="30"/>
          <w:szCs w:val="30"/>
        </w:rPr>
      </w:pPr>
      <w:r>
        <w:rPr>
          <w:rFonts w:eastAsia="仿宋_GB2312"/>
          <w:color w:val="000000"/>
          <w:sz w:val="30"/>
          <w:szCs w:val="30"/>
        </w:rPr>
        <w:t>申报人应是江西省在职在岗从事自然科学、技术开发的中青年科技人才。申报人应当同时符合以下条件：</w:t>
      </w:r>
    </w:p>
    <w:p>
      <w:pPr>
        <w:spacing w:line="500" w:lineRule="exact"/>
        <w:ind w:firstLine="600" w:firstLineChars="200"/>
        <w:rPr>
          <w:rFonts w:eastAsia="仿宋_GB2312"/>
          <w:color w:val="000000"/>
          <w:sz w:val="30"/>
          <w:szCs w:val="30"/>
        </w:rPr>
      </w:pPr>
      <w:r>
        <w:rPr>
          <w:rFonts w:eastAsia="仿宋_GB2312"/>
          <w:color w:val="000000"/>
          <w:sz w:val="30"/>
          <w:szCs w:val="30"/>
        </w:rPr>
        <w:t>（1）拥护中国共产党的领导，热爱社会主义祖国，热爱江西，有强烈的事业心、责任感，具有领军型的科学作风和团结协作精神，业绩获得专业同行公认。</w:t>
      </w:r>
    </w:p>
    <w:p>
      <w:pPr>
        <w:spacing w:line="500" w:lineRule="exact"/>
        <w:ind w:firstLine="600" w:firstLineChars="200"/>
        <w:rPr>
          <w:rFonts w:eastAsia="仿宋_GB2312"/>
          <w:color w:val="000000"/>
          <w:sz w:val="30"/>
          <w:szCs w:val="30"/>
        </w:rPr>
      </w:pPr>
      <w:r>
        <w:rPr>
          <w:rFonts w:eastAsia="仿宋_GB2312"/>
          <w:color w:val="000000"/>
          <w:sz w:val="30"/>
          <w:szCs w:val="30"/>
        </w:rPr>
        <w:t>（2）年龄不得超过50周岁，1970年1月1日（含）以后出生。</w:t>
      </w:r>
    </w:p>
    <w:p>
      <w:pPr>
        <w:widowControl/>
        <w:spacing w:line="500" w:lineRule="exact"/>
        <w:ind w:firstLine="600" w:firstLineChars="200"/>
        <w:jc w:val="left"/>
        <w:rPr>
          <w:rFonts w:eastAsia="仿宋_GB2312"/>
          <w:color w:val="000000"/>
          <w:sz w:val="30"/>
          <w:szCs w:val="30"/>
        </w:rPr>
      </w:pPr>
      <w:r>
        <w:rPr>
          <w:rFonts w:eastAsia="仿宋_GB2312"/>
          <w:color w:val="000000"/>
          <w:kern w:val="0"/>
          <w:sz w:val="30"/>
          <w:szCs w:val="30"/>
        </w:rPr>
        <w:t>（3）本计划分为学科学术带头人和技术带头人两个类别。</w:t>
      </w:r>
    </w:p>
    <w:p>
      <w:pPr>
        <w:widowControl/>
        <w:spacing w:line="500" w:lineRule="exact"/>
        <w:ind w:firstLine="602" w:firstLineChars="200"/>
        <w:jc w:val="left"/>
        <w:rPr>
          <w:rFonts w:eastAsia="仿宋_GB2312"/>
          <w:color w:val="000000"/>
          <w:sz w:val="30"/>
          <w:szCs w:val="30"/>
        </w:rPr>
      </w:pPr>
      <w:r>
        <w:rPr>
          <w:rFonts w:eastAsia="仿宋_GB2312"/>
          <w:b/>
          <w:color w:val="000000"/>
          <w:kern w:val="0"/>
          <w:sz w:val="30"/>
          <w:szCs w:val="30"/>
        </w:rPr>
        <w:t>学科学术类</w:t>
      </w:r>
      <w:r>
        <w:rPr>
          <w:rFonts w:eastAsia="仿宋_GB2312"/>
          <w:color w:val="000000"/>
          <w:kern w:val="0"/>
          <w:sz w:val="30"/>
          <w:szCs w:val="30"/>
        </w:rPr>
        <w:t xml:space="preserve">带头人申报人应具备高级专业技术职称，并作为主要成员获得过省级科技奖（自然科学奖、科技进步奖、技术 发明奖）二等及以上（排名要求前 2 位），或国家科技奖（排名要求在前 4 位）；或已取得博士学位，并主持过两项以上国家级项目，科研成果突出。 </w:t>
      </w:r>
    </w:p>
    <w:p>
      <w:pPr>
        <w:widowControl/>
        <w:spacing w:line="500" w:lineRule="exact"/>
        <w:ind w:firstLine="602" w:firstLineChars="200"/>
        <w:jc w:val="left"/>
        <w:rPr>
          <w:rFonts w:eastAsia="仿宋_GB2312"/>
          <w:color w:val="000000"/>
          <w:sz w:val="30"/>
          <w:szCs w:val="30"/>
        </w:rPr>
      </w:pPr>
      <w:r>
        <w:rPr>
          <w:rFonts w:eastAsia="仿宋_GB2312"/>
          <w:b/>
          <w:color w:val="000000"/>
          <w:kern w:val="0"/>
          <w:sz w:val="30"/>
          <w:szCs w:val="30"/>
        </w:rPr>
        <w:t>技术类</w:t>
      </w:r>
      <w:r>
        <w:rPr>
          <w:rFonts w:eastAsia="仿宋_GB2312"/>
          <w:color w:val="000000"/>
          <w:kern w:val="0"/>
          <w:sz w:val="30"/>
          <w:szCs w:val="30"/>
        </w:rPr>
        <w:t xml:space="preserve">带头人申报人应具备高级专业技术职称、或具有博士学位、或在科技产品开发及技术攻关方面获得过国家发明专利、省级以上新产品等，并在加快科研成果转化、高新技术产业化、企业技术创新等方面做出突出贡献，取得良好经济和社会效益。 </w:t>
      </w:r>
    </w:p>
    <w:p>
      <w:pPr>
        <w:widowControl/>
        <w:spacing w:line="500" w:lineRule="exact"/>
        <w:ind w:firstLine="600" w:firstLineChars="200"/>
        <w:jc w:val="left"/>
        <w:rPr>
          <w:rFonts w:eastAsia="仿宋_GB2312"/>
          <w:color w:val="000000"/>
          <w:sz w:val="30"/>
          <w:szCs w:val="30"/>
        </w:rPr>
      </w:pPr>
      <w:r>
        <w:rPr>
          <w:rFonts w:eastAsia="仿宋_GB2312"/>
          <w:color w:val="000000"/>
          <w:kern w:val="0"/>
          <w:sz w:val="30"/>
          <w:szCs w:val="30"/>
        </w:rPr>
        <w:t>（4）原省杰出青年人才培养计划（青年科学家培养对象计划）获得者验收通过后才能申报省主要学科学术和技术带头人培养计划领军人才项目。</w:t>
      </w:r>
    </w:p>
    <w:p>
      <w:pPr>
        <w:spacing w:line="500" w:lineRule="exact"/>
        <w:ind w:firstLine="600" w:firstLineChars="200"/>
        <w:rPr>
          <w:rFonts w:eastAsia="仿宋_GB2312"/>
          <w:color w:val="000000"/>
          <w:sz w:val="30"/>
          <w:szCs w:val="30"/>
        </w:rPr>
      </w:pPr>
      <w:r>
        <w:rPr>
          <w:rFonts w:eastAsia="仿宋_GB2312"/>
          <w:color w:val="000000"/>
          <w:sz w:val="30"/>
          <w:szCs w:val="30"/>
        </w:rPr>
        <w:t>（5）为避免多个类似人才计划、项目同时支持同一人才，对已入选过国家级人才工程和省“双千计划”的申报人不予重复支持。</w:t>
      </w:r>
    </w:p>
    <w:p>
      <w:pPr>
        <w:spacing w:line="500" w:lineRule="exact"/>
        <w:ind w:firstLine="600" w:firstLineChars="200"/>
        <w:rPr>
          <w:rFonts w:eastAsia="仿宋_GB2312"/>
          <w:color w:val="000000"/>
          <w:sz w:val="30"/>
          <w:szCs w:val="30"/>
        </w:rPr>
      </w:pPr>
      <w:r>
        <w:rPr>
          <w:rFonts w:eastAsia="仿宋_GB2312"/>
          <w:color w:val="000000"/>
          <w:sz w:val="30"/>
          <w:szCs w:val="30"/>
        </w:rPr>
        <w:t>鼓励科研生产一线和企业科技人才申报。</w:t>
      </w:r>
    </w:p>
    <w:p>
      <w:pPr>
        <w:spacing w:line="500" w:lineRule="exact"/>
        <w:ind w:firstLine="602" w:firstLineChars="200"/>
        <w:rPr>
          <w:rFonts w:eastAsia="仿宋_GB2312"/>
          <w:b/>
          <w:color w:val="000000"/>
          <w:sz w:val="30"/>
          <w:szCs w:val="30"/>
        </w:rPr>
      </w:pPr>
      <w:r>
        <w:rPr>
          <w:rFonts w:eastAsia="仿宋_GB2312"/>
          <w:b/>
          <w:color w:val="000000"/>
          <w:sz w:val="30"/>
          <w:szCs w:val="30"/>
        </w:rPr>
        <w:t>2．申报学科、技术领域</w:t>
      </w:r>
    </w:p>
    <w:p>
      <w:pPr>
        <w:spacing w:line="500" w:lineRule="exact"/>
        <w:ind w:firstLine="600" w:firstLineChars="200"/>
        <w:rPr>
          <w:rFonts w:hint="default" w:eastAsia="仿宋_GB2312"/>
          <w:sz w:val="30"/>
          <w:szCs w:val="30"/>
        </w:rPr>
      </w:pPr>
      <w:r>
        <w:rPr>
          <w:rFonts w:eastAsia="仿宋_GB2312"/>
          <w:sz w:val="30"/>
          <w:szCs w:val="30"/>
        </w:rPr>
        <w:t>（1）学科学术类申报学科领域：农业生物；生物医药与卫生；数理科学；材料与工程科学；电子与信息科学；化学化工与环境科学。</w:t>
      </w:r>
      <w:r>
        <w:rPr>
          <w:rFonts w:eastAsia="仿宋_GB2312"/>
          <w:sz w:val="30"/>
          <w:szCs w:val="30"/>
        </w:rPr>
        <w:br w:type="textWrapping"/>
      </w:r>
      <w:r>
        <w:rPr>
          <w:rFonts w:hint="default" w:eastAsia="仿宋_GB2312"/>
          <w:sz w:val="30"/>
          <w:szCs w:val="30"/>
        </w:rPr>
        <w:t xml:space="preserve">    </w:t>
      </w:r>
      <w:r>
        <w:rPr>
          <w:rFonts w:eastAsia="仿宋_GB2312"/>
          <w:sz w:val="30"/>
          <w:szCs w:val="30"/>
        </w:rPr>
        <w:t>（2）技术类申报行业领域：航空航天；电子与信息；机械制造；新材料；新能源；生物与医药；现代农业和其它。</w:t>
      </w:r>
    </w:p>
    <w:p>
      <w:pPr>
        <w:spacing w:line="500" w:lineRule="exact"/>
        <w:ind w:firstLine="602" w:firstLineChars="200"/>
        <w:rPr>
          <w:rFonts w:eastAsia="仿宋_GB2312"/>
          <w:b/>
          <w:color w:val="000000"/>
          <w:sz w:val="30"/>
          <w:szCs w:val="30"/>
        </w:rPr>
      </w:pPr>
      <w:r>
        <w:rPr>
          <w:rFonts w:eastAsia="仿宋_GB2312"/>
          <w:b/>
          <w:color w:val="000000"/>
          <w:sz w:val="30"/>
          <w:szCs w:val="30"/>
        </w:rPr>
        <w:t>3．支持强度和执行年限</w:t>
      </w:r>
    </w:p>
    <w:p>
      <w:pPr>
        <w:spacing w:line="500" w:lineRule="exact"/>
        <w:ind w:firstLine="600" w:firstLineChars="200"/>
        <w:rPr>
          <w:rFonts w:eastAsia="仿宋_GB2312"/>
          <w:color w:val="000000"/>
          <w:sz w:val="30"/>
          <w:szCs w:val="30"/>
        </w:rPr>
      </w:pPr>
      <w:r>
        <w:rPr>
          <w:rFonts w:eastAsia="仿宋_GB2312"/>
          <w:color w:val="000000"/>
          <w:sz w:val="30"/>
          <w:szCs w:val="30"/>
        </w:rPr>
        <w:t>（1）支持强度：50万元/项。</w:t>
      </w:r>
    </w:p>
    <w:p>
      <w:pPr>
        <w:spacing w:line="500" w:lineRule="exact"/>
        <w:ind w:firstLine="600" w:firstLineChars="200"/>
        <w:rPr>
          <w:rFonts w:eastAsia="仿宋_GB2312"/>
          <w:color w:val="000000"/>
          <w:sz w:val="30"/>
          <w:szCs w:val="30"/>
        </w:rPr>
      </w:pPr>
      <w:r>
        <w:rPr>
          <w:rFonts w:eastAsia="仿宋_GB2312"/>
          <w:color w:val="000000"/>
          <w:sz w:val="30"/>
          <w:szCs w:val="30"/>
        </w:rPr>
        <w:t>（2）执行年限：3年。</w:t>
      </w:r>
    </w:p>
    <w:p>
      <w:pPr>
        <w:adjustRightInd w:val="0"/>
        <w:spacing w:line="500" w:lineRule="exact"/>
        <w:ind w:firstLine="602" w:firstLineChars="200"/>
        <w:rPr>
          <w:rFonts w:eastAsia="楷体_GB2312"/>
          <w:b/>
          <w:color w:val="000000"/>
          <w:sz w:val="30"/>
          <w:szCs w:val="30"/>
        </w:rPr>
      </w:pPr>
      <w:r>
        <w:rPr>
          <w:rFonts w:eastAsia="楷体_GB2312"/>
          <w:b/>
          <w:color w:val="000000"/>
          <w:sz w:val="30"/>
          <w:szCs w:val="30"/>
        </w:rPr>
        <w:t>（二）省主要学科学术和技术带头人培养计划--青年人才项目</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1</w:t>
      </w:r>
      <w:r>
        <w:rPr>
          <w:rFonts w:eastAsia="仿宋_GB2312"/>
          <w:color w:val="000000"/>
          <w:sz w:val="30"/>
          <w:szCs w:val="30"/>
        </w:rPr>
        <w:t>．</w:t>
      </w:r>
      <w:r>
        <w:rPr>
          <w:rFonts w:eastAsia="仿宋_GB2312"/>
          <w:b/>
          <w:color w:val="000000"/>
          <w:sz w:val="30"/>
          <w:szCs w:val="30"/>
        </w:rPr>
        <w:t>申报对象和条件</w:t>
      </w:r>
    </w:p>
    <w:p>
      <w:pPr>
        <w:spacing w:line="500" w:lineRule="exact"/>
        <w:ind w:firstLine="600" w:firstLineChars="200"/>
        <w:rPr>
          <w:rFonts w:eastAsia="仿宋_GB2312"/>
          <w:color w:val="000000"/>
          <w:sz w:val="30"/>
          <w:szCs w:val="30"/>
        </w:rPr>
      </w:pPr>
      <w:r>
        <w:rPr>
          <w:rFonts w:eastAsia="仿宋_GB2312"/>
          <w:color w:val="000000"/>
          <w:sz w:val="30"/>
          <w:szCs w:val="30"/>
        </w:rPr>
        <w:t>申报人应是江西省在职在岗从事自然科学、技术开发的青年科技人才。申报人应当同时符合以下条件：</w:t>
      </w:r>
    </w:p>
    <w:p>
      <w:pPr>
        <w:spacing w:line="500" w:lineRule="exact"/>
        <w:ind w:firstLine="600" w:firstLineChars="200"/>
        <w:rPr>
          <w:rFonts w:eastAsia="仿宋_GB2312"/>
          <w:color w:val="000000"/>
          <w:sz w:val="30"/>
          <w:szCs w:val="30"/>
        </w:rPr>
      </w:pPr>
      <w:r>
        <w:rPr>
          <w:rFonts w:eastAsia="仿宋_GB2312"/>
          <w:color w:val="000000"/>
          <w:sz w:val="30"/>
          <w:szCs w:val="30"/>
        </w:rPr>
        <w:t>（1）拥护中国共产党的领导，热爱社会主义祖国，热爱江西，有强烈的事业心、责任感，具有突破性的创新能力、发展潜力、严谨求实的科学作风和团结协作精神，有突破性的科研发现。</w:t>
      </w:r>
    </w:p>
    <w:p>
      <w:pPr>
        <w:spacing w:line="500" w:lineRule="exact"/>
        <w:ind w:firstLine="600" w:firstLineChars="200"/>
        <w:rPr>
          <w:rFonts w:eastAsia="仿宋_GB2312"/>
          <w:color w:val="000000"/>
          <w:sz w:val="30"/>
          <w:szCs w:val="30"/>
        </w:rPr>
      </w:pPr>
      <w:r>
        <w:rPr>
          <w:rFonts w:eastAsia="仿宋_GB2312"/>
          <w:color w:val="000000"/>
          <w:sz w:val="30"/>
          <w:szCs w:val="30"/>
        </w:rPr>
        <w:t>（2）男性年龄不得超过35周岁，1985年1月1日（含）以后出生，女性年龄不得超过37周岁，1983年1月1日（含）以后出生。</w:t>
      </w:r>
    </w:p>
    <w:p>
      <w:pPr>
        <w:spacing w:line="500" w:lineRule="exact"/>
        <w:ind w:firstLine="600" w:firstLineChars="200"/>
        <w:rPr>
          <w:rFonts w:eastAsia="仿宋_GB2312"/>
          <w:color w:val="000000"/>
          <w:sz w:val="30"/>
          <w:szCs w:val="30"/>
        </w:rPr>
      </w:pPr>
      <w:r>
        <w:rPr>
          <w:rFonts w:eastAsia="仿宋_GB2312"/>
          <w:color w:val="000000"/>
          <w:sz w:val="30"/>
          <w:szCs w:val="30"/>
        </w:rPr>
        <w:t>（3）具备副高级专业技术职称或已取得博士学位，并符合以下条件之一：作为主要成员获得过省部级科技奖（自然科学奖、科技进步奖、技术发明奖）三等及以上（排名要求前3位）；主持过国家级项目（含国家自然科学基金项目）；拥有1项以上自主知识产权的科技成果（发明专利）（排名要求前3位）。</w:t>
      </w:r>
    </w:p>
    <w:p>
      <w:pPr>
        <w:spacing w:line="500" w:lineRule="exact"/>
        <w:ind w:firstLine="600" w:firstLineChars="200"/>
        <w:rPr>
          <w:rFonts w:eastAsia="仿宋_GB2312"/>
          <w:color w:val="000000"/>
          <w:sz w:val="30"/>
          <w:szCs w:val="30"/>
        </w:rPr>
      </w:pPr>
      <w:r>
        <w:rPr>
          <w:rFonts w:eastAsia="仿宋_GB2312"/>
          <w:color w:val="000000"/>
          <w:sz w:val="30"/>
          <w:szCs w:val="30"/>
        </w:rPr>
        <w:t>（4）为避免多个类似人才计划、项目同时支持同一人才，对已入选过国家级人才工程和省“双千计划”的申报人不予重复支持。</w:t>
      </w:r>
    </w:p>
    <w:p>
      <w:pPr>
        <w:spacing w:line="500" w:lineRule="exact"/>
        <w:ind w:firstLine="602" w:firstLineChars="200"/>
        <w:rPr>
          <w:rFonts w:eastAsia="仿宋_GB2312"/>
          <w:b/>
          <w:color w:val="000000"/>
          <w:sz w:val="30"/>
          <w:szCs w:val="30"/>
        </w:rPr>
      </w:pPr>
      <w:r>
        <w:rPr>
          <w:rFonts w:eastAsia="仿宋_GB2312"/>
          <w:b/>
          <w:color w:val="000000"/>
          <w:sz w:val="30"/>
          <w:szCs w:val="30"/>
        </w:rPr>
        <w:t>2．申报学科、技术领域</w:t>
      </w:r>
    </w:p>
    <w:p>
      <w:pPr>
        <w:adjustRightInd w:val="0"/>
        <w:spacing w:line="500" w:lineRule="exact"/>
        <w:ind w:firstLine="600" w:firstLineChars="200"/>
        <w:rPr>
          <w:rFonts w:hint="default" w:eastAsia="仿宋_GB2312"/>
          <w:sz w:val="30"/>
          <w:szCs w:val="30"/>
        </w:rPr>
      </w:pPr>
      <w:r>
        <w:rPr>
          <w:rFonts w:eastAsia="仿宋_GB2312"/>
          <w:sz w:val="30"/>
          <w:szCs w:val="30"/>
        </w:rPr>
        <w:t>（1）学科学术类申报学科领域：农业生物；生物医药与卫生；数</w:t>
      </w:r>
      <w:r>
        <w:rPr>
          <w:rFonts w:eastAsia="仿宋_GB2312"/>
          <w:spacing w:val="-6"/>
          <w:sz w:val="30"/>
          <w:szCs w:val="30"/>
        </w:rPr>
        <w:t>理科学；材料与工程科学；电子与信息科学；化学化工与环境</w:t>
      </w:r>
      <w:r>
        <w:rPr>
          <w:rFonts w:eastAsia="仿宋_GB2312"/>
          <w:sz w:val="30"/>
          <w:szCs w:val="30"/>
        </w:rPr>
        <w:t>科学。</w:t>
      </w:r>
      <w:r>
        <w:rPr>
          <w:rFonts w:eastAsia="仿宋_GB2312"/>
          <w:sz w:val="30"/>
          <w:szCs w:val="30"/>
        </w:rPr>
        <w:br w:type="textWrapping"/>
      </w:r>
      <w:r>
        <w:rPr>
          <w:rFonts w:hint="default" w:eastAsia="仿宋_GB2312"/>
          <w:sz w:val="30"/>
          <w:szCs w:val="30"/>
        </w:rPr>
        <w:t xml:space="preserve">    </w:t>
      </w:r>
      <w:r>
        <w:rPr>
          <w:rFonts w:eastAsia="仿宋_GB2312"/>
          <w:sz w:val="30"/>
          <w:szCs w:val="30"/>
        </w:rPr>
        <w:t>（2）技术类申报行业领域：航空航天；电子与信息；机械制造；新材料；新能源；生物与医药；现代农业和其它。</w:t>
      </w:r>
    </w:p>
    <w:p>
      <w:pPr>
        <w:adjustRightInd w:val="0"/>
        <w:spacing w:line="500" w:lineRule="exact"/>
        <w:ind w:firstLine="602" w:firstLineChars="200"/>
        <w:rPr>
          <w:rFonts w:eastAsia="仿宋_GB2312"/>
          <w:b/>
          <w:color w:val="000000"/>
          <w:sz w:val="30"/>
          <w:szCs w:val="30"/>
        </w:rPr>
      </w:pPr>
      <w:r>
        <w:rPr>
          <w:rFonts w:eastAsia="仿宋_GB2312"/>
          <w:b/>
          <w:color w:val="000000"/>
          <w:sz w:val="30"/>
          <w:szCs w:val="30"/>
        </w:rPr>
        <w:t>3</w:t>
      </w:r>
      <w:r>
        <w:rPr>
          <w:rFonts w:eastAsia="仿宋_GB2312"/>
          <w:color w:val="000000"/>
          <w:sz w:val="30"/>
          <w:szCs w:val="30"/>
        </w:rPr>
        <w:t>．</w:t>
      </w:r>
      <w:r>
        <w:rPr>
          <w:rFonts w:eastAsia="仿宋_GB2312"/>
          <w:b/>
          <w:color w:val="000000"/>
          <w:sz w:val="30"/>
          <w:szCs w:val="30"/>
        </w:rPr>
        <w:t>支持强度和执行年限：</w:t>
      </w:r>
    </w:p>
    <w:p>
      <w:pPr>
        <w:spacing w:line="500" w:lineRule="exact"/>
        <w:ind w:firstLine="600" w:firstLineChars="200"/>
        <w:rPr>
          <w:rFonts w:eastAsia="仿宋_GB2312"/>
          <w:color w:val="000000"/>
          <w:sz w:val="30"/>
          <w:szCs w:val="30"/>
        </w:rPr>
      </w:pPr>
      <w:r>
        <w:rPr>
          <w:rFonts w:eastAsia="仿宋_GB2312"/>
          <w:color w:val="000000"/>
          <w:sz w:val="30"/>
          <w:szCs w:val="30"/>
        </w:rPr>
        <w:t>（1）支持强度：30万元/项；</w:t>
      </w:r>
    </w:p>
    <w:p>
      <w:pPr>
        <w:spacing w:line="500" w:lineRule="exact"/>
        <w:ind w:firstLine="600" w:firstLineChars="200"/>
        <w:rPr>
          <w:rFonts w:eastAsia="仿宋_GB2312"/>
          <w:color w:val="000000"/>
          <w:sz w:val="30"/>
          <w:szCs w:val="30"/>
        </w:rPr>
      </w:pPr>
      <w:r>
        <w:rPr>
          <w:rFonts w:eastAsia="仿宋_GB2312"/>
          <w:color w:val="000000"/>
          <w:sz w:val="30"/>
          <w:szCs w:val="30"/>
        </w:rPr>
        <w:t>（2）执行年限：3年。</w:t>
      </w:r>
    </w:p>
    <w:p>
      <w:pPr>
        <w:spacing w:line="500" w:lineRule="exact"/>
        <w:ind w:firstLine="600" w:firstLineChars="200"/>
        <w:rPr>
          <w:rFonts w:eastAsia="仿宋_GB2312"/>
          <w:color w:val="000000"/>
          <w:sz w:val="30"/>
          <w:szCs w:val="30"/>
        </w:rPr>
      </w:pPr>
      <w:r>
        <w:rPr>
          <w:rFonts w:eastAsia="仿宋_GB2312"/>
          <w:color w:val="000000"/>
          <w:sz w:val="30"/>
          <w:szCs w:val="30"/>
        </w:rPr>
        <w:t>（3）资助方式：全额资助和联合资助两种方式。全额资助省财政安排经费30万元/项，联合资助省财政安排经费10万元/项、项目单位安排经费20万元/项。</w:t>
      </w:r>
    </w:p>
    <w:p>
      <w:pPr>
        <w:spacing w:line="500" w:lineRule="exact"/>
        <w:rPr>
          <w:color w:val="000000"/>
          <w:szCs w:val="32"/>
        </w:rPr>
      </w:pPr>
    </w:p>
    <w:p>
      <w:pPr>
        <w:adjustRightInd w:val="0"/>
        <w:jc w:val="left"/>
        <w:rPr>
          <w:rFonts w:hint="default" w:eastAsia="仿宋_GB2312"/>
          <w:color w:val="000000"/>
          <w:sz w:val="32"/>
        </w:rPr>
      </w:pPr>
    </w:p>
    <w:p>
      <w:pPr>
        <w:adjustRightInd w:val="0"/>
        <w:jc w:val="left"/>
        <w:rPr>
          <w:rFonts w:hint="eastAsia"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jc w:val="left"/>
        <w:rPr>
          <w:rFonts w:hint="default" w:eastAsia="仿宋_GB2312"/>
          <w:color w:val="000000"/>
          <w:sz w:val="32"/>
        </w:rPr>
      </w:pPr>
    </w:p>
    <w:p>
      <w:pPr>
        <w:adjustRightInd w:val="0"/>
        <w:spacing w:line="400" w:lineRule="exact"/>
        <w:jc w:val="left"/>
        <w:rPr>
          <w:rFonts w:eastAsia="仿宋_GB2312"/>
          <w:color w:val="000000"/>
          <w:sz w:val="32"/>
        </w:rPr>
      </w:pPr>
    </w:p>
    <w:p>
      <w:r>
        <w:rPr>
          <w:rFonts w:eastAsia="仿宋_GB2312"/>
          <w:color w:val="000000"/>
          <w:sz w:val="20"/>
        </w:rPr>
        <mc:AlternateContent>
          <mc:Choice Requires="wps">
            <w:drawing>
              <wp:anchor distT="0" distB="0" distL="114300" distR="114300" simplePos="0" relativeHeight="251661312" behindDoc="0" locked="0" layoutInCell="1" allowOverlap="1">
                <wp:simplePos x="0" y="0"/>
                <wp:positionH relativeFrom="margin">
                  <wp:posOffset>-635</wp:posOffset>
                </wp:positionH>
                <wp:positionV relativeFrom="paragraph">
                  <wp:posOffset>342900</wp:posOffset>
                </wp:positionV>
                <wp:extent cx="557974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5797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7pt;height:0pt;width:439.35pt;mso-position-horizontal-relative:margin;z-index:251661312;mso-width-relative:page;mso-height-relative:page;" coordsize="21600,21600" o:gfxdata="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6uQqDWAAAABwEAAA8AAAAAAAAA&#10;AQAgAAAAIgAAAGRycy9kb3ducmV2LnhtbFBLAQIUABQAAAAIAIdO4kDlbqr42gEAAJcDAAAOAAAA&#10;AAAAAAEAIAAAACUBAABkcnMvZTJvRG9jLnhtbFBLBQYAAAAABgAGAFkBAABxBQAAAAA=&#10;">
                <v:path arrowok="t"/>
                <v:fill focussize="0,0"/>
                <v:stroke weight="1.25pt"/>
                <v:imagedata o:title=""/>
                <o:lock v:ext="edit"/>
              </v:line>
            </w:pict>
          </mc:Fallback>
        </mc:AlternateContent>
      </w:r>
      <w:r>
        <w:rPr>
          <w:rFonts w:eastAsia="仿宋_GB2312"/>
          <w:color w:val="000000"/>
          <w:sz w:val="20"/>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-1905</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5797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0.15pt;height:0pt;width:439.35pt;mso-position-horizontal-relative:margin;z-index:251660288;mso-width-relative:page;mso-height-relative:page;" coordsize="21600,21600" o:gfxdata="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4OjKNQAAAAFAQAADwAAAAAAAAAB&#10;ACAAAAAiAAAAZHJzL2Rvd25yZXYueG1sUEsBAhQAFAAAAAgAh07iQGu3yTfbAQAAlwMAAA4AAAAA&#10;AAAAAQAgAAAAIwEAAGRycy9lMm9Eb2MueG1sUEsFBgAAAAAGAAYAWQEAAHAFAAAAAA==&#10;">
                <v:path arrowok="t"/>
                <v:fill focussize="0,0"/>
                <v:stroke weight="1.25pt"/>
                <v:imagedata o:title=""/>
                <o:lock v:ext="edit"/>
              </v:line>
            </w:pict>
          </mc:Fallback>
        </mc:AlternateContent>
      </w:r>
      <w:r>
        <w:rPr>
          <w:rFonts w:eastAsia="仿宋_GB2312"/>
          <w:color w:val="000000"/>
          <w:sz w:val="32"/>
        </w:rPr>
        <w:t>江西省科技厅办公室             201</w:t>
      </w:r>
      <w:r>
        <w:rPr>
          <w:rFonts w:hint="default" w:eastAsia="仿宋_GB2312"/>
          <w:color w:val="000000"/>
          <w:sz w:val="32"/>
        </w:rPr>
        <w:t>9</w:t>
      </w:r>
      <w:r>
        <w:rPr>
          <w:rFonts w:eastAsia="仿宋_GB2312"/>
          <w:color w:val="000000"/>
          <w:sz w:val="32"/>
        </w:rPr>
        <w:t>年</w:t>
      </w:r>
      <w:r>
        <w:rPr>
          <w:rFonts w:hint="default" w:eastAsia="仿宋_GB2312"/>
          <w:color w:val="000000"/>
          <w:sz w:val="32"/>
        </w:rPr>
        <w:t>11</w:t>
      </w:r>
      <w:r>
        <w:rPr>
          <w:rFonts w:eastAsia="仿宋_GB2312"/>
          <w:color w:val="000000"/>
          <w:sz w:val="32"/>
        </w:rPr>
        <w:t>月</w:t>
      </w:r>
      <w:r>
        <w:rPr>
          <w:rFonts w:hint="default" w:eastAsia="仿宋_GB2312"/>
          <w:color w:val="000000"/>
          <w:sz w:val="32"/>
        </w:rPr>
        <w:t>28</w:t>
      </w:r>
      <w:r>
        <w:rPr>
          <w:rFonts w:eastAsia="仿宋_GB2312"/>
          <w:color w:val="000000"/>
          <w:sz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294" w:firstLineChars="105"/>
      <w:jc w:val="right"/>
      <w:rPr>
        <w:rFonts w:hint="eastAsia"/>
        <w:lang w:eastAsia="zh-CN"/>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7</w:t>
    </w:r>
    <w:r>
      <w:rPr>
        <w:rStyle w:val="6"/>
        <w:sz w:val="28"/>
        <w:szCs w:val="28"/>
      </w:rPr>
      <w:fldChar w:fldCharType="end"/>
    </w:r>
    <w:r>
      <w:rPr>
        <w:rStyle w:val="6"/>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294" w:firstLineChars="105"/>
      <w:rPr>
        <w:rFonts w:hint="eastAsia"/>
        <w:lang w:eastAsia="zh-CN"/>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40</w:t>
    </w:r>
    <w:r>
      <w:rPr>
        <w:rStyle w:val="6"/>
        <w:sz w:val="28"/>
        <w:szCs w:val="28"/>
      </w:rPr>
      <w:fldChar w:fldCharType="end"/>
    </w:r>
    <w:r>
      <w:rPr>
        <w:rStyle w:val="6"/>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855"/>
        <w:tab w:val="right" w:pos="8096"/>
      </w:tabs>
      <w:ind w:firstLine="7280" w:firstLineChars="2600"/>
      <w:rPr>
        <w:rFonts w:hint="eastAsia"/>
        <w:lang w:eastAsia="zh-CN"/>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39</w:t>
    </w:r>
    <w:r>
      <w:rPr>
        <w:rStyle w:val="6"/>
        <w:sz w:val="28"/>
        <w:szCs w:val="28"/>
      </w:rPr>
      <w:fldChar w:fldCharType="end"/>
    </w:r>
    <w:r>
      <w:rPr>
        <w:rStyle w:val="6"/>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D7E30"/>
    <w:multiLevelType w:val="singleLevel"/>
    <w:tmpl w:val="AAED7E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F499A"/>
    <w:rsid w:val="076F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Autospacing="1" w:afterAutospacing="1"/>
      <w:jc w:val="left"/>
    </w:pPr>
    <w:rPr>
      <w:rFonts w:hint="eastAsia" w:ascii="宋体" w:hAnsi="宋体"/>
      <w:kern w:val="0"/>
      <w:sz w:val="24"/>
      <w:szCs w:val="22"/>
    </w:rPr>
  </w:style>
  <w:style w:type="character" w:styleId="6">
    <w:name w:val="page number"/>
    <w:basedOn w:val="5"/>
    <w:uiPriority w:val="0"/>
  </w:style>
  <w:style w:type="paragraph" w:customStyle="1" w:styleId="7">
    <w:name w:val="msolistparagraph"/>
    <w:basedOn w:val="1"/>
    <w:qFormat/>
    <w:uiPriority w:val="0"/>
    <w:pPr>
      <w:ind w:firstLine="420" w:firstLineChars="200"/>
    </w:pPr>
    <w:rPr>
      <w:sz w:val="32"/>
      <w:szCs w:val="22"/>
    </w:rPr>
  </w:style>
  <w:style w:type="character" w:customStyle="1" w:styleId="8">
    <w:name w:val="NormalCharact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2019-11-29T02:12:00Z</dcterms:created>
  <dc:creator>daisy小羊</dc:creator>
  <cp:lastModifiedBy>daisy小羊</cp:lastModifiedBy>
  <dcterms:modified xsi:type="dcterms:W3CDTF">2019-11-29T02:13:42Z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